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14:paraId="2752A6A3" w14:textId="77777777" w:rsidTr="00B6553F">
        <w:trPr>
          <w:cantSplit/>
          <w:trHeight w:hRule="exact" w:val="851"/>
        </w:trPr>
        <w:tc>
          <w:tcPr>
            <w:tcW w:w="1276" w:type="dxa"/>
            <w:tcBorders>
              <w:bottom w:val="single" w:sz="4" w:space="0" w:color="auto"/>
            </w:tcBorders>
            <w:vAlign w:val="bottom"/>
          </w:tcPr>
          <w:p w14:paraId="7325CD5E" w14:textId="77777777" w:rsidR="00B56E9C" w:rsidRPr="00AF3509" w:rsidRDefault="00AF3509" w:rsidP="00AF3509">
            <w:pPr>
              <w:spacing w:line="20" w:lineRule="exact"/>
              <w:rPr>
                <w:sz w:val="2"/>
              </w:rPr>
            </w:pPr>
            <w:r>
              <w:rPr>
                <w:rStyle w:val="CommentReference"/>
              </w:rPr>
              <w:commentReference w:id="0"/>
            </w:r>
            <w:bookmarkStart w:id="1" w:name="_GoBack"/>
            <w:bookmarkEnd w:id="1"/>
          </w:p>
          <w:p w14:paraId="0C447953" w14:textId="77777777" w:rsidR="00AF3509" w:rsidRPr="00B12E1C" w:rsidRDefault="00AF3509" w:rsidP="00B6553F">
            <w:pPr>
              <w:spacing w:after="80"/>
            </w:pPr>
          </w:p>
        </w:tc>
        <w:tc>
          <w:tcPr>
            <w:tcW w:w="2268" w:type="dxa"/>
            <w:tcBorders>
              <w:bottom w:val="single" w:sz="4" w:space="0" w:color="auto"/>
            </w:tcBorders>
            <w:vAlign w:val="bottom"/>
          </w:tcPr>
          <w:p w14:paraId="39EF2777" w14:textId="77777777"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14:paraId="26C9D08E" w14:textId="77777777" w:rsidR="00B56E9C" w:rsidRPr="00B12E1C" w:rsidRDefault="008216A5" w:rsidP="00FD3C61">
            <w:pPr>
              <w:jc w:val="right"/>
            </w:pPr>
            <w:r w:rsidRPr="00B12E1C">
              <w:rPr>
                <w:sz w:val="40"/>
              </w:rPr>
              <w:t>CCPR</w:t>
            </w:r>
            <w:r w:rsidRPr="00B12E1C">
              <w:t>/C/1</w:t>
            </w:r>
            <w:r w:rsidR="00711F00" w:rsidRPr="00B12E1C">
              <w:t>1</w:t>
            </w:r>
            <w:r w:rsidR="00A41ADD">
              <w:t>4</w:t>
            </w:r>
            <w:r w:rsidR="00272837" w:rsidRPr="00B12E1C">
              <w:t>/</w:t>
            </w:r>
            <w:r w:rsidRPr="00B12E1C">
              <w:t>D/</w:t>
            </w:r>
            <w:r w:rsidR="00692477">
              <w:t>2036</w:t>
            </w:r>
            <w:r w:rsidRPr="00B12E1C">
              <w:t>/</w:t>
            </w:r>
            <w:r w:rsidR="000308D4" w:rsidRPr="00B12E1C">
              <w:t>201</w:t>
            </w:r>
            <w:r w:rsidR="00692477">
              <w:t>1</w:t>
            </w:r>
          </w:p>
        </w:tc>
      </w:tr>
      <w:tr w:rsidR="00B56E9C" w:rsidRPr="00B12E1C" w14:paraId="45A3B5F1" w14:textId="77777777" w:rsidTr="00B6553F">
        <w:trPr>
          <w:cantSplit/>
          <w:trHeight w:hRule="exact" w:val="2835"/>
        </w:trPr>
        <w:tc>
          <w:tcPr>
            <w:tcW w:w="1276" w:type="dxa"/>
            <w:tcBorders>
              <w:top w:val="single" w:sz="4" w:space="0" w:color="auto"/>
              <w:bottom w:val="single" w:sz="12" w:space="0" w:color="auto"/>
            </w:tcBorders>
          </w:tcPr>
          <w:p w14:paraId="28CF86E5" w14:textId="77777777" w:rsidR="00B56E9C" w:rsidRPr="00B12E1C" w:rsidRDefault="00FD3C61" w:rsidP="00B6553F">
            <w:pPr>
              <w:spacing w:before="120"/>
            </w:pPr>
            <w:r>
              <w:rPr>
                <w:noProof/>
                <w:lang w:val="en-US"/>
              </w:rPr>
              <w:drawing>
                <wp:inline distT="0" distB="0" distL="0" distR="0" wp14:anchorId="2C356E6E" wp14:editId="18DA4668">
                  <wp:extent cx="715010" cy="591820"/>
                  <wp:effectExtent l="0" t="0" r="889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C76C433" w14:textId="77777777" w:rsidR="00B56E9C"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p w14:paraId="3351BD88" w14:textId="77777777" w:rsidR="00FD3C61" w:rsidRPr="00B12E1C" w:rsidRDefault="00FD3C61" w:rsidP="00272837">
            <w:pPr>
              <w:spacing w:before="120" w:line="380" w:lineRule="exact"/>
              <w:rPr>
                <w:sz w:val="34"/>
              </w:rPr>
            </w:pPr>
          </w:p>
        </w:tc>
        <w:tc>
          <w:tcPr>
            <w:tcW w:w="2835" w:type="dxa"/>
            <w:tcBorders>
              <w:top w:val="single" w:sz="4" w:space="0" w:color="auto"/>
              <w:bottom w:val="single" w:sz="12" w:space="0" w:color="auto"/>
            </w:tcBorders>
          </w:tcPr>
          <w:p w14:paraId="61E0DE8D" w14:textId="77777777" w:rsidR="00B56E9C" w:rsidRPr="00B12E1C" w:rsidRDefault="008216A5" w:rsidP="008216A5">
            <w:pPr>
              <w:spacing w:before="240" w:line="240" w:lineRule="exact"/>
            </w:pPr>
            <w:r w:rsidRPr="00B12E1C">
              <w:t xml:space="preserve">Distr.: </w:t>
            </w:r>
            <w:r w:rsidR="00FD3C61">
              <w:t>General</w:t>
            </w:r>
          </w:p>
          <w:p w14:paraId="0AC6A064" w14:textId="77777777" w:rsidR="008216A5" w:rsidRPr="00B12E1C" w:rsidRDefault="00F10B38" w:rsidP="008216A5">
            <w:pPr>
              <w:spacing w:line="240" w:lineRule="exact"/>
            </w:pPr>
            <w:r>
              <w:t>2</w:t>
            </w:r>
            <w:r w:rsidR="003B2F78">
              <w:t>1 October</w:t>
            </w:r>
            <w:r w:rsidR="00FD3C61" w:rsidRPr="00B12E1C">
              <w:t xml:space="preserve"> </w:t>
            </w:r>
            <w:r w:rsidR="00307752" w:rsidRPr="00B12E1C">
              <w:t>2015</w:t>
            </w:r>
          </w:p>
          <w:p w14:paraId="0103D5A7" w14:textId="77777777" w:rsidR="008216A5" w:rsidRPr="00B12E1C" w:rsidRDefault="008216A5" w:rsidP="008216A5">
            <w:pPr>
              <w:spacing w:line="240" w:lineRule="exact"/>
            </w:pPr>
          </w:p>
          <w:p w14:paraId="0B28196D" w14:textId="77777777" w:rsidR="008216A5" w:rsidRDefault="008216A5" w:rsidP="008216A5">
            <w:pPr>
              <w:spacing w:line="240" w:lineRule="exact"/>
            </w:pPr>
            <w:r w:rsidRPr="00B12E1C">
              <w:t>Original: English</w:t>
            </w:r>
          </w:p>
          <w:p w14:paraId="1C640F17" w14:textId="77777777" w:rsidR="00326293" w:rsidRPr="00B12E1C" w:rsidRDefault="00326293" w:rsidP="008216A5">
            <w:pPr>
              <w:spacing w:line="240" w:lineRule="exact"/>
            </w:pPr>
          </w:p>
        </w:tc>
      </w:tr>
    </w:tbl>
    <w:p w14:paraId="3487B2CF" w14:textId="77777777" w:rsidR="008216A5" w:rsidRPr="00B12E1C" w:rsidRDefault="008216A5" w:rsidP="008216A5">
      <w:pPr>
        <w:spacing w:before="120"/>
        <w:rPr>
          <w:b/>
          <w:sz w:val="24"/>
          <w:szCs w:val="24"/>
        </w:rPr>
      </w:pPr>
      <w:r w:rsidRPr="00B12E1C">
        <w:rPr>
          <w:b/>
          <w:sz w:val="24"/>
          <w:szCs w:val="24"/>
        </w:rPr>
        <w:t>Human Rights Committee</w:t>
      </w:r>
    </w:p>
    <w:p w14:paraId="54E37FAC" w14:textId="77777777" w:rsidR="003134AC" w:rsidRPr="00B12E1C" w:rsidRDefault="003134AC" w:rsidP="00DE6795">
      <w:pPr>
        <w:pStyle w:val="HChG"/>
      </w:pPr>
      <w:r w:rsidRPr="00B12E1C">
        <w:tab/>
      </w:r>
      <w:r w:rsidRPr="00B12E1C">
        <w:tab/>
      </w:r>
      <w:r w:rsidRPr="00DE6795">
        <w:t>Communication</w:t>
      </w:r>
      <w:r w:rsidRPr="00B12E1C">
        <w:t xml:space="preserve"> No. </w:t>
      </w:r>
      <w:r w:rsidR="00692477">
        <w:t>2036</w:t>
      </w:r>
      <w:r w:rsidR="002D77A1" w:rsidRPr="00B12E1C">
        <w:t>/20</w:t>
      </w:r>
      <w:r w:rsidR="00ED08C9" w:rsidRPr="00B12E1C">
        <w:t>1</w:t>
      </w:r>
      <w:r w:rsidR="00692477">
        <w:t>1</w:t>
      </w:r>
    </w:p>
    <w:p w14:paraId="36A5C679" w14:textId="77777777" w:rsidR="003134AC" w:rsidRPr="00B12E1C" w:rsidRDefault="003134AC" w:rsidP="00DE6795">
      <w:pPr>
        <w:pStyle w:val="H1G"/>
      </w:pPr>
      <w:r w:rsidRPr="00B12E1C">
        <w:tab/>
      </w:r>
      <w:r w:rsidRPr="00B12E1C">
        <w:tab/>
      </w:r>
      <w:r w:rsidR="00FD3C61" w:rsidRPr="00F91B3A">
        <w:t>Views adopted by the Committee</w:t>
      </w:r>
      <w:r w:rsidR="00FD3C61" w:rsidRPr="008A4FF5">
        <w:t xml:space="preserve"> </w:t>
      </w:r>
      <w:r w:rsidR="00FD3C61" w:rsidRPr="00F91B3A">
        <w:t>at its 11</w:t>
      </w:r>
      <w:r w:rsidR="00FD3C61">
        <w:t>4</w:t>
      </w:r>
      <w:r w:rsidR="00FD3C61" w:rsidRPr="00C55A35">
        <w:t>th</w:t>
      </w:r>
      <w:r w:rsidR="00FD3C61">
        <w:t xml:space="preserve"> session </w:t>
      </w:r>
      <w:r w:rsidR="00FD3C61">
        <w:br/>
        <w:t>(</w:t>
      </w:r>
      <w:r w:rsidR="00FD3C61">
        <w:rPr>
          <w:bCs/>
          <w:lang w:val="en-US"/>
        </w:rPr>
        <w:t>29 June</w:t>
      </w:r>
      <w:r w:rsidR="00404B26">
        <w:rPr>
          <w:bCs/>
          <w:lang w:val="en-US"/>
        </w:rPr>
        <w:t>-</w:t>
      </w:r>
      <w:r w:rsidR="00FD3C61">
        <w:rPr>
          <w:bCs/>
          <w:lang w:val="en-US"/>
        </w:rPr>
        <w:t xml:space="preserve">24 July </w:t>
      </w:r>
      <w:r w:rsidR="00FD3C61" w:rsidRPr="00735F4E">
        <w:rPr>
          <w:bCs/>
          <w:lang w:val="en-US"/>
        </w:rPr>
        <w:t>201</w:t>
      </w:r>
      <w:r w:rsidR="00FD3C61">
        <w:rPr>
          <w:bCs/>
          <w:lang w:val="en-US"/>
        </w:rPr>
        <w:t>5)</w:t>
      </w:r>
    </w:p>
    <w:p w14:paraId="10BBD365" w14:textId="77777777" w:rsidR="004B44C6" w:rsidRPr="00B12E1C" w:rsidRDefault="004B44C6" w:rsidP="004B44C6">
      <w:pPr>
        <w:pStyle w:val="SingleTxtG"/>
        <w:ind w:left="4536" w:hanging="3402"/>
        <w:jc w:val="left"/>
      </w:pPr>
      <w:r w:rsidRPr="00B12E1C">
        <w:rPr>
          <w:i/>
        </w:rPr>
        <w:t>Submitted by:</w:t>
      </w:r>
      <w:r w:rsidRPr="00B12E1C">
        <w:tab/>
      </w:r>
      <w:r w:rsidR="00692477">
        <w:t>Zinaida Yusupova</w:t>
      </w:r>
      <w:r w:rsidRPr="00B12E1C">
        <w:t xml:space="preserve"> (</w:t>
      </w:r>
      <w:r w:rsidR="00BD5F5C">
        <w:t xml:space="preserve">not </w:t>
      </w:r>
      <w:r w:rsidRPr="00B12E1C">
        <w:t>represented by counsel)</w:t>
      </w:r>
    </w:p>
    <w:p w14:paraId="10A98F74" w14:textId="77777777" w:rsidR="004B44C6" w:rsidRPr="00B12E1C" w:rsidRDefault="004B44C6" w:rsidP="004B44C6">
      <w:pPr>
        <w:pStyle w:val="SingleTxtG"/>
        <w:ind w:left="4536" w:hanging="3402"/>
        <w:jc w:val="left"/>
      </w:pPr>
      <w:r w:rsidRPr="00B12E1C">
        <w:rPr>
          <w:i/>
        </w:rPr>
        <w:t>Alleged victim:</w:t>
      </w:r>
      <w:r w:rsidRPr="00B12E1C">
        <w:tab/>
        <w:t>The author</w:t>
      </w:r>
    </w:p>
    <w:p w14:paraId="53F10CBD" w14:textId="77777777" w:rsidR="004B44C6" w:rsidRPr="00B12E1C" w:rsidRDefault="004B44C6" w:rsidP="004B44C6">
      <w:pPr>
        <w:pStyle w:val="SingleTxtG"/>
        <w:ind w:left="4536" w:hanging="3402"/>
        <w:jc w:val="left"/>
      </w:pPr>
      <w:r w:rsidRPr="00B12E1C">
        <w:rPr>
          <w:i/>
        </w:rPr>
        <w:t>State party:</w:t>
      </w:r>
      <w:r w:rsidR="00692477">
        <w:tab/>
        <w:t>Russian Federation</w:t>
      </w:r>
    </w:p>
    <w:p w14:paraId="61827FF5" w14:textId="77777777" w:rsidR="004B44C6" w:rsidRPr="00B12E1C" w:rsidRDefault="004B44C6" w:rsidP="004B44C6">
      <w:pPr>
        <w:pStyle w:val="SingleTxtG"/>
        <w:ind w:left="4536" w:hanging="3402"/>
        <w:jc w:val="left"/>
      </w:pPr>
      <w:r w:rsidRPr="00B12E1C">
        <w:rPr>
          <w:i/>
        </w:rPr>
        <w:t>Date of communication:</w:t>
      </w:r>
      <w:r w:rsidRPr="00B12E1C">
        <w:tab/>
      </w:r>
      <w:r w:rsidR="00692477">
        <w:t>8 June 2010</w:t>
      </w:r>
      <w:r w:rsidRPr="00B12E1C">
        <w:t xml:space="preserve"> (initial submission)</w:t>
      </w:r>
    </w:p>
    <w:p w14:paraId="6673B6EA" w14:textId="77777777" w:rsidR="004B44C6" w:rsidRPr="00B12E1C" w:rsidRDefault="004B44C6" w:rsidP="004B44C6">
      <w:pPr>
        <w:pStyle w:val="SingleTxtG"/>
        <w:ind w:left="4536" w:hanging="3402"/>
        <w:jc w:val="left"/>
      </w:pPr>
      <w:r w:rsidRPr="00B12E1C">
        <w:rPr>
          <w:i/>
        </w:rPr>
        <w:t>Document references:</w:t>
      </w:r>
      <w:r w:rsidRPr="00B12E1C">
        <w:tab/>
        <w:t xml:space="preserve">Special Rapporteur’s rule 97 decision, transmitted to the State party on </w:t>
      </w:r>
      <w:r w:rsidR="00BD5F5C">
        <w:t>7</w:t>
      </w:r>
      <w:r w:rsidR="001A3477" w:rsidRPr="00B12E1C">
        <w:t xml:space="preserve"> </w:t>
      </w:r>
      <w:r w:rsidR="00692477">
        <w:t>April</w:t>
      </w:r>
      <w:r w:rsidR="001A3477" w:rsidRPr="00B12E1C">
        <w:t xml:space="preserve"> 201</w:t>
      </w:r>
      <w:r w:rsidR="00692477">
        <w:t>1</w:t>
      </w:r>
      <w:r w:rsidR="001A3477" w:rsidRPr="00B12E1C">
        <w:t xml:space="preserve"> </w:t>
      </w:r>
      <w:r w:rsidRPr="00B12E1C">
        <w:t>(not issued in document form)</w:t>
      </w:r>
    </w:p>
    <w:p w14:paraId="003D11D8" w14:textId="77777777" w:rsidR="00326293" w:rsidRDefault="004B44C6" w:rsidP="004B44C6">
      <w:pPr>
        <w:pStyle w:val="SingleTxtG"/>
        <w:ind w:left="4536" w:hanging="3402"/>
        <w:jc w:val="left"/>
      </w:pPr>
      <w:r w:rsidRPr="00B12E1C">
        <w:rPr>
          <w:i/>
        </w:rPr>
        <w:t xml:space="preserve">Date of adoption of </w:t>
      </w:r>
      <w:r w:rsidR="00CD2D4A">
        <w:rPr>
          <w:i/>
        </w:rPr>
        <w:t>Views</w:t>
      </w:r>
      <w:r w:rsidRPr="00B12E1C">
        <w:rPr>
          <w:i/>
        </w:rPr>
        <w:t>:</w:t>
      </w:r>
      <w:r w:rsidRPr="00B12E1C">
        <w:tab/>
      </w:r>
      <w:r w:rsidR="00FD3C61">
        <w:t>21</w:t>
      </w:r>
      <w:r w:rsidR="00FD3C61" w:rsidRPr="00B12E1C">
        <w:t xml:space="preserve"> </w:t>
      </w:r>
      <w:r w:rsidR="00A41ADD">
        <w:t>July</w:t>
      </w:r>
      <w:r w:rsidRPr="00B12E1C">
        <w:t xml:space="preserve"> 201</w:t>
      </w:r>
      <w:r w:rsidR="001A3477" w:rsidRPr="00B12E1C">
        <w:t>5</w:t>
      </w:r>
    </w:p>
    <w:p w14:paraId="41E22EFC" w14:textId="77777777" w:rsidR="004B44C6" w:rsidRPr="00B12E1C" w:rsidRDefault="0046214E">
      <w:pPr>
        <w:pStyle w:val="SingleTxtG"/>
        <w:ind w:left="4536" w:hanging="3402"/>
        <w:jc w:val="left"/>
      </w:pPr>
      <w:r w:rsidRPr="00B12E1C">
        <w:rPr>
          <w:i/>
          <w:iCs/>
        </w:rPr>
        <w:t>Subject matter:</w:t>
      </w:r>
      <w:r w:rsidRPr="00B12E1C">
        <w:tab/>
      </w:r>
      <w:r>
        <w:t>The author is denied compensation as a victim of Stalin-era political repression</w:t>
      </w:r>
    </w:p>
    <w:p w14:paraId="1D315723" w14:textId="77777777" w:rsidR="004B44C6" w:rsidRPr="000A1007" w:rsidRDefault="004B44C6" w:rsidP="004B44C6">
      <w:pPr>
        <w:pStyle w:val="SingleTxtG"/>
        <w:ind w:left="4536" w:hanging="3402"/>
        <w:jc w:val="left"/>
        <w:rPr>
          <w:iCs/>
        </w:rPr>
      </w:pPr>
      <w:r w:rsidRPr="00B12E1C">
        <w:rPr>
          <w:i/>
          <w:iCs/>
        </w:rPr>
        <w:t xml:space="preserve">Procedural issues: </w:t>
      </w:r>
      <w:r w:rsidRPr="00B12E1C">
        <w:rPr>
          <w:i/>
          <w:iCs/>
        </w:rPr>
        <w:tab/>
      </w:r>
      <w:r w:rsidR="000A1007" w:rsidRPr="000A1007">
        <w:rPr>
          <w:iCs/>
        </w:rPr>
        <w:t xml:space="preserve">Admissibility </w:t>
      </w:r>
      <w:r w:rsidR="00404B26">
        <w:rPr>
          <w:iCs/>
        </w:rPr>
        <w:t>—</w:t>
      </w:r>
      <w:r w:rsidR="000A1007" w:rsidRPr="000A1007">
        <w:rPr>
          <w:iCs/>
        </w:rPr>
        <w:t xml:space="preserve"> exh</w:t>
      </w:r>
      <w:r w:rsidR="006929D6">
        <w:rPr>
          <w:iCs/>
        </w:rPr>
        <w:t>austion of domestic remedies</w:t>
      </w:r>
    </w:p>
    <w:p w14:paraId="08E8968F" w14:textId="77777777" w:rsidR="00326293" w:rsidRPr="00692477" w:rsidRDefault="00326293" w:rsidP="00326293">
      <w:pPr>
        <w:pStyle w:val="SingleTxtG"/>
        <w:ind w:left="4536" w:hanging="3402"/>
        <w:jc w:val="left"/>
        <w:rPr>
          <w:iCs/>
        </w:rPr>
      </w:pPr>
      <w:r w:rsidRPr="00B12E1C">
        <w:rPr>
          <w:i/>
          <w:iCs/>
        </w:rPr>
        <w:t xml:space="preserve">Substantive issues: </w:t>
      </w:r>
      <w:r w:rsidRPr="00B12E1C">
        <w:rPr>
          <w:i/>
          <w:iCs/>
        </w:rPr>
        <w:tab/>
      </w:r>
      <w:r w:rsidR="00692477" w:rsidRPr="00692477">
        <w:rPr>
          <w:iCs/>
        </w:rPr>
        <w:t>Compensation for the victim of unlawful arrest or detention</w:t>
      </w:r>
      <w:r w:rsidR="00E56DDC">
        <w:rPr>
          <w:iCs/>
        </w:rPr>
        <w:t>; arbitrary arrest and detention</w:t>
      </w:r>
    </w:p>
    <w:p w14:paraId="5DE4B24E" w14:textId="77777777" w:rsidR="004B44C6" w:rsidRPr="00B12E1C" w:rsidRDefault="004B44C6" w:rsidP="00FD568E">
      <w:pPr>
        <w:pStyle w:val="SingleTxtG"/>
        <w:ind w:left="4536" w:hanging="3402"/>
        <w:jc w:val="left"/>
      </w:pPr>
      <w:r w:rsidRPr="00B12E1C">
        <w:rPr>
          <w:i/>
          <w:iCs/>
        </w:rPr>
        <w:t>Articles of the Covenant:</w:t>
      </w:r>
      <w:r w:rsidRPr="00B12E1C">
        <w:t xml:space="preserve"> </w:t>
      </w:r>
      <w:r w:rsidRPr="00B12E1C">
        <w:tab/>
      </w:r>
      <w:r w:rsidR="00692477">
        <w:t>2</w:t>
      </w:r>
      <w:r w:rsidR="00936293">
        <w:t> (</w:t>
      </w:r>
      <w:r w:rsidR="00364B76">
        <w:t>2</w:t>
      </w:r>
      <w:r w:rsidR="00936293">
        <w:t>)</w:t>
      </w:r>
      <w:r w:rsidR="00364B76">
        <w:t xml:space="preserve"> and </w:t>
      </w:r>
      <w:r w:rsidR="00936293">
        <w:t>(</w:t>
      </w:r>
      <w:r w:rsidR="00364B76">
        <w:t>3</w:t>
      </w:r>
      <w:r w:rsidR="00936293">
        <w:t>)</w:t>
      </w:r>
      <w:r w:rsidR="00501437">
        <w:t>, and</w:t>
      </w:r>
      <w:r w:rsidR="00364B76">
        <w:t xml:space="preserve"> 9</w:t>
      </w:r>
      <w:r w:rsidR="00936293">
        <w:t xml:space="preserve"> (</w:t>
      </w:r>
      <w:r w:rsidR="00364B76">
        <w:t>5</w:t>
      </w:r>
      <w:r w:rsidR="00936293">
        <w:t>)</w:t>
      </w:r>
      <w:r w:rsidR="00692477">
        <w:t xml:space="preserve"> </w:t>
      </w:r>
    </w:p>
    <w:p w14:paraId="299949AE" w14:textId="77777777" w:rsidR="004B44C6" w:rsidRPr="00B12E1C" w:rsidRDefault="004B44C6" w:rsidP="00FD568E">
      <w:pPr>
        <w:pStyle w:val="SingleTxtG"/>
        <w:ind w:left="4536" w:hanging="3402"/>
        <w:jc w:val="left"/>
      </w:pPr>
      <w:r w:rsidRPr="00B12E1C">
        <w:rPr>
          <w:i/>
          <w:iCs/>
        </w:rPr>
        <w:t>Articles of the Optional Protocol:</w:t>
      </w:r>
      <w:r w:rsidRPr="00B12E1C">
        <w:rPr>
          <w:i/>
          <w:iCs/>
        </w:rPr>
        <w:tab/>
      </w:r>
      <w:r w:rsidR="00704E12">
        <w:rPr>
          <w:iCs/>
        </w:rPr>
        <w:t>2 and 3</w:t>
      </w:r>
    </w:p>
    <w:p w14:paraId="78AC6EE6" w14:textId="77777777" w:rsidR="004B44C6" w:rsidRPr="00B12E1C" w:rsidRDefault="004B44C6" w:rsidP="00300981">
      <w:pPr>
        <w:pStyle w:val="HChG"/>
      </w:pPr>
      <w:r w:rsidRPr="00B12E1C">
        <w:rPr>
          <w:b w:val="0"/>
        </w:rPr>
        <w:br w:type="page"/>
      </w:r>
      <w:r w:rsidRPr="00300981">
        <w:lastRenderedPageBreak/>
        <w:t>Annex</w:t>
      </w:r>
    </w:p>
    <w:p w14:paraId="0A2773D4" w14:textId="77777777" w:rsidR="004B44C6" w:rsidRPr="00B12E1C" w:rsidRDefault="004B44C6" w:rsidP="003E07FF">
      <w:pPr>
        <w:pStyle w:val="HChG"/>
        <w:rPr>
          <w:bCs/>
        </w:rPr>
      </w:pPr>
      <w:r w:rsidRPr="00B12E1C">
        <w:tab/>
      </w:r>
      <w:r w:rsidRPr="00B12E1C">
        <w:tab/>
      </w:r>
      <w:r w:rsidR="00712DCA">
        <w:t>Views</w:t>
      </w:r>
      <w:r w:rsidRPr="00B12E1C">
        <w:t xml:space="preserve"> of the Human Rights Committee under article 5 </w:t>
      </w:r>
      <w:r w:rsidR="002A1163">
        <w:t>(</w:t>
      </w:r>
      <w:r w:rsidRPr="00B12E1C">
        <w:t>4</w:t>
      </w:r>
      <w:r w:rsidR="002A1163">
        <w:t>)</w:t>
      </w:r>
      <w:r w:rsidRPr="00B12E1C">
        <w:t xml:space="preserve"> of the Optional Protocol to the International Covenant on Civil and Political </w:t>
      </w:r>
      <w:r w:rsidR="002A1163">
        <w:t>R</w:t>
      </w:r>
      <w:r w:rsidRPr="00B12E1C">
        <w:t>ights (11</w:t>
      </w:r>
      <w:r w:rsidR="00657584">
        <w:t>4</w:t>
      </w:r>
      <w:r w:rsidRPr="00B12E1C">
        <w:t xml:space="preserve">th </w:t>
      </w:r>
      <w:r w:rsidRPr="00B12E1C">
        <w:rPr>
          <w:bCs/>
        </w:rPr>
        <w:t>session)</w:t>
      </w:r>
    </w:p>
    <w:p w14:paraId="269352AD" w14:textId="77777777" w:rsidR="004B44C6" w:rsidRPr="00B12E1C" w:rsidRDefault="004B44C6" w:rsidP="004B44C6">
      <w:pPr>
        <w:pStyle w:val="SingleTxtG"/>
        <w:rPr>
          <w:b/>
          <w:bCs/>
        </w:rPr>
      </w:pPr>
      <w:r w:rsidRPr="00B12E1C">
        <w:t>concerning</w:t>
      </w:r>
    </w:p>
    <w:p w14:paraId="7CD77556" w14:textId="77777777" w:rsidR="004B44C6" w:rsidRPr="00B12E1C" w:rsidRDefault="001A3477" w:rsidP="004B44C6">
      <w:pPr>
        <w:pStyle w:val="H1G"/>
      </w:pPr>
      <w:r w:rsidRPr="00B12E1C">
        <w:tab/>
      </w:r>
      <w:r w:rsidRPr="00B12E1C">
        <w:tab/>
        <w:t>Communication No. </w:t>
      </w:r>
      <w:r w:rsidR="00E56DDC">
        <w:t>2036</w:t>
      </w:r>
      <w:r w:rsidR="004B44C6" w:rsidRPr="00B12E1C">
        <w:t>/20</w:t>
      </w:r>
      <w:r w:rsidRPr="00B12E1C">
        <w:t>1</w:t>
      </w:r>
      <w:r w:rsidR="00E56DDC">
        <w:t>1</w:t>
      </w:r>
      <w:r w:rsidR="00FD3C61" w:rsidRPr="00C55A35">
        <w:rPr>
          <w:rStyle w:val="FootnoteReference"/>
          <w:b w:val="0"/>
          <w:bCs/>
          <w:sz w:val="20"/>
          <w:vertAlign w:val="baseline"/>
        </w:rPr>
        <w:footnoteReference w:customMarkFollows="1" w:id="2"/>
        <w:t>*</w:t>
      </w:r>
    </w:p>
    <w:p w14:paraId="70BD50D0" w14:textId="77777777" w:rsidR="004B44C6" w:rsidRPr="00B12E1C" w:rsidRDefault="004B44C6" w:rsidP="004B44C6">
      <w:pPr>
        <w:pStyle w:val="SingleTxtG"/>
        <w:ind w:left="4536" w:hanging="3402"/>
        <w:jc w:val="left"/>
      </w:pPr>
      <w:r w:rsidRPr="00B12E1C">
        <w:rPr>
          <w:i/>
        </w:rPr>
        <w:t>Submitted by:</w:t>
      </w:r>
      <w:r w:rsidRPr="00B12E1C">
        <w:tab/>
      </w:r>
      <w:r w:rsidR="00E56DDC">
        <w:t>Zinaida Yusupova</w:t>
      </w:r>
      <w:r w:rsidR="00B33BCA">
        <w:t xml:space="preserve"> </w:t>
      </w:r>
      <w:r w:rsidRPr="00B12E1C">
        <w:t>(</w:t>
      </w:r>
      <w:r w:rsidR="005A7B9A">
        <w:t xml:space="preserve">not </w:t>
      </w:r>
      <w:r w:rsidRPr="00B12E1C">
        <w:t>represented by counsel)</w:t>
      </w:r>
    </w:p>
    <w:p w14:paraId="29D21D0C" w14:textId="77777777" w:rsidR="004B44C6" w:rsidRPr="00B12E1C" w:rsidRDefault="004B44C6" w:rsidP="004B44C6">
      <w:pPr>
        <w:pStyle w:val="SingleTxtG"/>
        <w:ind w:left="4536" w:hanging="3402"/>
        <w:jc w:val="left"/>
      </w:pPr>
      <w:r w:rsidRPr="00B12E1C">
        <w:rPr>
          <w:i/>
        </w:rPr>
        <w:t>Alleged victim:</w:t>
      </w:r>
      <w:r w:rsidRPr="00B12E1C">
        <w:tab/>
        <w:t>The author</w:t>
      </w:r>
    </w:p>
    <w:p w14:paraId="7CB114F8" w14:textId="77777777" w:rsidR="004B44C6" w:rsidRPr="00B12E1C" w:rsidRDefault="004B44C6" w:rsidP="004B44C6">
      <w:pPr>
        <w:pStyle w:val="SingleTxtG"/>
        <w:ind w:left="4536" w:hanging="3402"/>
        <w:jc w:val="left"/>
      </w:pPr>
      <w:r w:rsidRPr="00B12E1C">
        <w:rPr>
          <w:i/>
        </w:rPr>
        <w:t>State party:</w:t>
      </w:r>
      <w:r w:rsidRPr="00B12E1C">
        <w:tab/>
      </w:r>
      <w:r w:rsidR="00E56DDC">
        <w:t>Russian Federation</w:t>
      </w:r>
    </w:p>
    <w:p w14:paraId="307E7677" w14:textId="77777777" w:rsidR="004B44C6" w:rsidRPr="00B12E1C" w:rsidRDefault="004B44C6" w:rsidP="004B44C6">
      <w:pPr>
        <w:pStyle w:val="SingleTxtG"/>
        <w:ind w:left="4536" w:hanging="3402"/>
        <w:jc w:val="left"/>
      </w:pPr>
      <w:r w:rsidRPr="00B12E1C">
        <w:rPr>
          <w:i/>
        </w:rPr>
        <w:t>Date of communication:</w:t>
      </w:r>
      <w:r w:rsidRPr="00B12E1C">
        <w:tab/>
      </w:r>
      <w:r w:rsidR="00E56DDC">
        <w:t>8 June</w:t>
      </w:r>
      <w:r w:rsidR="001A3477" w:rsidRPr="00B12E1C">
        <w:t xml:space="preserve"> 2010</w:t>
      </w:r>
      <w:r w:rsidRPr="00B12E1C">
        <w:t xml:space="preserve"> (initial submission)</w:t>
      </w:r>
    </w:p>
    <w:p w14:paraId="7E937D2E" w14:textId="77777777" w:rsidR="004B44C6" w:rsidRPr="00B12E1C" w:rsidRDefault="004B44C6" w:rsidP="004B44C6">
      <w:pPr>
        <w:pStyle w:val="SingleTxtG"/>
        <w:spacing w:before="240"/>
      </w:pPr>
      <w:r w:rsidRPr="00B12E1C">
        <w:tab/>
      </w:r>
      <w:r w:rsidRPr="00B12E1C">
        <w:rPr>
          <w:i/>
        </w:rPr>
        <w:t>The Human Rights Committee</w:t>
      </w:r>
      <w:r w:rsidRPr="00B12E1C">
        <w:t>, established under article</w:t>
      </w:r>
      <w:r w:rsidR="00501437">
        <w:t xml:space="preserve"> </w:t>
      </w:r>
      <w:r w:rsidRPr="00B12E1C">
        <w:t xml:space="preserve">28 of the International Covenant on Civil and Political Rights, </w:t>
      </w:r>
    </w:p>
    <w:p w14:paraId="7B3658A0" w14:textId="77777777" w:rsidR="004B44C6" w:rsidRPr="00B12E1C" w:rsidRDefault="004B44C6" w:rsidP="004B44C6">
      <w:pPr>
        <w:pStyle w:val="SingleTxtG"/>
      </w:pPr>
      <w:r w:rsidRPr="00B12E1C">
        <w:tab/>
      </w:r>
      <w:r w:rsidRPr="00B12E1C">
        <w:rPr>
          <w:i/>
        </w:rPr>
        <w:t xml:space="preserve">Meeting </w:t>
      </w:r>
      <w:r w:rsidRPr="00C55A35">
        <w:rPr>
          <w:iCs/>
        </w:rPr>
        <w:t xml:space="preserve">on </w:t>
      </w:r>
      <w:r w:rsidR="00FD3C61">
        <w:t>21</w:t>
      </w:r>
      <w:r w:rsidR="00FD3C61" w:rsidRPr="00B12E1C">
        <w:t xml:space="preserve"> </w:t>
      </w:r>
      <w:r w:rsidR="00B33BCA">
        <w:t>July</w:t>
      </w:r>
      <w:r w:rsidRPr="00B12E1C">
        <w:t xml:space="preserve"> 201</w:t>
      </w:r>
      <w:r w:rsidR="001A3477" w:rsidRPr="00B12E1C">
        <w:t>5</w:t>
      </w:r>
      <w:r w:rsidRPr="00B12E1C">
        <w:t>,</w:t>
      </w:r>
    </w:p>
    <w:p w14:paraId="6EF2E955" w14:textId="77777777" w:rsidR="004B44C6" w:rsidRPr="00B12E1C" w:rsidRDefault="004B44C6" w:rsidP="00501437">
      <w:pPr>
        <w:pStyle w:val="SingleTxtG"/>
      </w:pPr>
      <w:r w:rsidRPr="00B12E1C">
        <w:tab/>
      </w:r>
      <w:r w:rsidRPr="00B12E1C">
        <w:rPr>
          <w:i/>
        </w:rPr>
        <w:t>Having concluded</w:t>
      </w:r>
      <w:r w:rsidRPr="00B12E1C">
        <w:t xml:space="preserve"> its consideration of communication No. </w:t>
      </w:r>
      <w:r w:rsidR="00E56DDC">
        <w:t>2036</w:t>
      </w:r>
      <w:r w:rsidRPr="00B12E1C">
        <w:t>/</w:t>
      </w:r>
      <w:r w:rsidR="001A3477" w:rsidRPr="00B12E1C">
        <w:t>201</w:t>
      </w:r>
      <w:r w:rsidR="00E56DDC">
        <w:t>1</w:t>
      </w:r>
      <w:r w:rsidRPr="00B12E1C">
        <w:t xml:space="preserve">, submitted to </w:t>
      </w:r>
      <w:r w:rsidR="00501437">
        <w:t>it</w:t>
      </w:r>
      <w:r w:rsidRPr="00B12E1C">
        <w:t xml:space="preserve"> by </w:t>
      </w:r>
      <w:r w:rsidR="00E56DDC">
        <w:t>Zinaida Yusupova</w:t>
      </w:r>
      <w:r w:rsidRPr="00B12E1C">
        <w:t xml:space="preserve"> under the Optional Protocol to the International Covenant on Civil and Political Rights,</w:t>
      </w:r>
    </w:p>
    <w:p w14:paraId="77EE61C7" w14:textId="77777777" w:rsidR="004B44C6" w:rsidRPr="00B12E1C" w:rsidRDefault="004B44C6" w:rsidP="004B44C6">
      <w:pPr>
        <w:pStyle w:val="SingleTxtG"/>
      </w:pPr>
      <w:r w:rsidRPr="00B12E1C">
        <w:tab/>
      </w:r>
      <w:r w:rsidRPr="00B12E1C">
        <w:rPr>
          <w:i/>
        </w:rPr>
        <w:t>Having taken into account</w:t>
      </w:r>
      <w:r w:rsidRPr="00B12E1C">
        <w:t xml:space="preserve"> all written information made available to it by the author of the communication and the State party,</w:t>
      </w:r>
    </w:p>
    <w:p w14:paraId="0F2A11E5" w14:textId="77777777" w:rsidR="004B44C6" w:rsidRPr="00B12E1C" w:rsidRDefault="004B44C6" w:rsidP="004B44C6">
      <w:pPr>
        <w:pStyle w:val="SingleTxtG"/>
      </w:pPr>
      <w:r w:rsidRPr="00B12E1C">
        <w:tab/>
      </w:r>
      <w:r w:rsidRPr="00B12E1C">
        <w:rPr>
          <w:i/>
        </w:rPr>
        <w:t xml:space="preserve">Adopts </w:t>
      </w:r>
      <w:r w:rsidRPr="00B12E1C">
        <w:t>the following:</w:t>
      </w:r>
    </w:p>
    <w:p w14:paraId="5BFD48BE" w14:textId="77777777" w:rsidR="004B44C6" w:rsidRPr="00B12E1C" w:rsidRDefault="004B44C6" w:rsidP="003E07FF">
      <w:pPr>
        <w:pStyle w:val="H1G"/>
      </w:pPr>
      <w:r w:rsidRPr="00B12E1C">
        <w:tab/>
      </w:r>
      <w:r w:rsidRPr="00B12E1C">
        <w:tab/>
      </w:r>
      <w:r w:rsidR="00712DCA">
        <w:t>Views</w:t>
      </w:r>
      <w:r w:rsidRPr="00B12E1C">
        <w:t xml:space="preserve"> under article 5 </w:t>
      </w:r>
      <w:r w:rsidR="00362CED">
        <w:t>(</w:t>
      </w:r>
      <w:r w:rsidRPr="00B12E1C">
        <w:t>4</w:t>
      </w:r>
      <w:r w:rsidR="00362CED">
        <w:t>)</w:t>
      </w:r>
      <w:r w:rsidRPr="00B12E1C">
        <w:t xml:space="preserve"> of the Optional Protocol</w:t>
      </w:r>
    </w:p>
    <w:p w14:paraId="1EDC96F7" w14:textId="77777777" w:rsidR="004B44C6" w:rsidRPr="002E296F" w:rsidRDefault="00DE6795" w:rsidP="00FD568E">
      <w:pPr>
        <w:pStyle w:val="SingleTxtG"/>
      </w:pPr>
      <w:r>
        <w:t>1.</w:t>
      </w:r>
      <w:r w:rsidR="004B44C6" w:rsidRPr="002E296F">
        <w:tab/>
        <w:t xml:space="preserve">The author of the communication is </w:t>
      </w:r>
      <w:r w:rsidR="00E56DDC" w:rsidRPr="002E296F">
        <w:t>Zinaida Yusupova</w:t>
      </w:r>
      <w:r w:rsidR="004B44C6" w:rsidRPr="002E296F">
        <w:t xml:space="preserve">, a </w:t>
      </w:r>
      <w:r w:rsidR="00E56DDC" w:rsidRPr="002E296F">
        <w:t>Russian Federation</w:t>
      </w:r>
      <w:r w:rsidR="004B44C6" w:rsidRPr="002E296F">
        <w:t xml:space="preserve"> national born in 19</w:t>
      </w:r>
      <w:r w:rsidR="00E56DDC" w:rsidRPr="002E296F">
        <w:t>36</w:t>
      </w:r>
      <w:r w:rsidR="00D61036" w:rsidRPr="002E296F">
        <w:t xml:space="preserve">. </w:t>
      </w:r>
      <w:r w:rsidR="004B44C6" w:rsidRPr="002E296F">
        <w:t>The author claims to be a victim of violation</w:t>
      </w:r>
      <w:r w:rsidR="00E43F6E" w:rsidRPr="002E296F">
        <w:t xml:space="preserve">, by </w:t>
      </w:r>
      <w:r w:rsidR="00E56DDC" w:rsidRPr="002E296F">
        <w:t>the Russian Federation</w:t>
      </w:r>
      <w:r w:rsidR="00E43F6E" w:rsidRPr="002E296F">
        <w:t>,</w:t>
      </w:r>
      <w:r w:rsidR="004B44C6" w:rsidRPr="002E296F">
        <w:t xml:space="preserve"> of h</w:t>
      </w:r>
      <w:r w:rsidR="00D61036" w:rsidRPr="002E296F">
        <w:t>er</w:t>
      </w:r>
      <w:r w:rsidR="004B44C6" w:rsidRPr="002E296F">
        <w:t xml:space="preserve"> rights under </w:t>
      </w:r>
      <w:r w:rsidR="00B12E1C" w:rsidRPr="002E296F">
        <w:t xml:space="preserve">article </w:t>
      </w:r>
      <w:r w:rsidR="00E56DDC" w:rsidRPr="002E296F">
        <w:t xml:space="preserve">2 </w:t>
      </w:r>
      <w:r w:rsidR="00213FDA">
        <w:t>(</w:t>
      </w:r>
      <w:r w:rsidR="00E56DDC" w:rsidRPr="002E296F">
        <w:t>2</w:t>
      </w:r>
      <w:r w:rsidR="00213FDA">
        <w:t>)</w:t>
      </w:r>
      <w:r w:rsidR="00E56DDC" w:rsidRPr="002E296F">
        <w:t xml:space="preserve"> and</w:t>
      </w:r>
      <w:r w:rsidR="00D61036" w:rsidRPr="002E296F">
        <w:t xml:space="preserve"> </w:t>
      </w:r>
      <w:r w:rsidR="00213FDA">
        <w:t>(</w:t>
      </w:r>
      <w:r w:rsidR="00D61036" w:rsidRPr="002E296F">
        <w:t>3</w:t>
      </w:r>
      <w:r w:rsidR="00213FDA">
        <w:t>)</w:t>
      </w:r>
      <w:r w:rsidR="00E56DDC" w:rsidRPr="002E296F">
        <w:t xml:space="preserve"> and article 9 </w:t>
      </w:r>
      <w:r w:rsidR="00213FDA">
        <w:t>(</w:t>
      </w:r>
      <w:r w:rsidR="00E56DDC" w:rsidRPr="002E296F">
        <w:t>5</w:t>
      </w:r>
      <w:r w:rsidR="00213FDA">
        <w:t>)</w:t>
      </w:r>
      <w:r w:rsidR="00D61036" w:rsidRPr="002E296F">
        <w:t xml:space="preserve"> </w:t>
      </w:r>
      <w:r w:rsidR="004B44C6" w:rsidRPr="002E296F">
        <w:t xml:space="preserve">of the </w:t>
      </w:r>
      <w:r w:rsidR="004B44C6" w:rsidRPr="00DE6795">
        <w:t>Covenant</w:t>
      </w:r>
      <w:r w:rsidR="004B44C6" w:rsidRPr="002E296F">
        <w:t>.</w:t>
      </w:r>
      <w:r w:rsidR="004F03BA">
        <w:t xml:space="preserve"> In her later submission, the author also claims </w:t>
      </w:r>
      <w:r w:rsidR="00213FDA">
        <w:t xml:space="preserve">a </w:t>
      </w:r>
      <w:r w:rsidR="004F03BA">
        <w:t>violation of her rights under article 26 of the Covenant.</w:t>
      </w:r>
      <w:r w:rsidR="004B44C6" w:rsidRPr="002E296F">
        <w:t xml:space="preserve"> The Optional Protocol entered into force for the State party on </w:t>
      </w:r>
      <w:r w:rsidR="00E56DDC" w:rsidRPr="002E296F">
        <w:t>1</w:t>
      </w:r>
      <w:r w:rsidR="00D40177">
        <w:t xml:space="preserve"> January </w:t>
      </w:r>
      <w:r w:rsidR="00E56DDC" w:rsidRPr="002E296F">
        <w:t>199</w:t>
      </w:r>
      <w:r w:rsidR="00D40177">
        <w:t>2</w:t>
      </w:r>
      <w:r w:rsidR="004B44C6" w:rsidRPr="002E296F">
        <w:t xml:space="preserve">. The author is </w:t>
      </w:r>
      <w:r w:rsidR="00D61036" w:rsidRPr="002E296F">
        <w:t xml:space="preserve">not </w:t>
      </w:r>
      <w:r w:rsidR="004B44C6" w:rsidRPr="002E296F">
        <w:t>represented by counsel.</w:t>
      </w:r>
    </w:p>
    <w:p w14:paraId="0F983177" w14:textId="77777777" w:rsidR="004B44C6" w:rsidRPr="002E296F" w:rsidRDefault="004B44C6" w:rsidP="00DE6795">
      <w:pPr>
        <w:pStyle w:val="H23G"/>
      </w:pPr>
      <w:r w:rsidRPr="002E296F">
        <w:lastRenderedPageBreak/>
        <w:tab/>
      </w:r>
      <w:r w:rsidRPr="002E296F">
        <w:tab/>
        <w:t xml:space="preserve">The facts as </w:t>
      </w:r>
      <w:r w:rsidRPr="00DE6795">
        <w:t>submitted</w:t>
      </w:r>
      <w:r w:rsidRPr="002E296F">
        <w:t xml:space="preserve"> by the author</w:t>
      </w:r>
    </w:p>
    <w:p w14:paraId="5CAE4A64" w14:textId="77777777" w:rsidR="00E95257" w:rsidRDefault="00E56DDC" w:rsidP="00713098">
      <w:pPr>
        <w:pStyle w:val="SingleTxtG"/>
      </w:pPr>
      <w:r w:rsidRPr="002E296F">
        <w:t>2.1</w:t>
      </w:r>
      <w:r w:rsidRPr="002E296F">
        <w:tab/>
        <w:t xml:space="preserve">The author submits that in 1944, she and her parents were forcibly removed from their home city of Grozny and deported to Kazakhstan. </w:t>
      </w:r>
      <w:r w:rsidR="002C2625">
        <w:t>She</w:t>
      </w:r>
      <w:r w:rsidRPr="002E296F">
        <w:t xml:space="preserve"> claims that th</w:t>
      </w:r>
      <w:r w:rsidR="001254BB">
        <w:t>e</w:t>
      </w:r>
      <w:r w:rsidRPr="002E296F">
        <w:t xml:space="preserve"> </w:t>
      </w:r>
      <w:r w:rsidR="001254BB">
        <w:t xml:space="preserve">removal </w:t>
      </w:r>
      <w:r w:rsidRPr="002E296F">
        <w:t xml:space="preserve">was based on their Chechen ethnicity. </w:t>
      </w:r>
      <w:r w:rsidR="00E95257">
        <w:t xml:space="preserve">The author submits that </w:t>
      </w:r>
      <w:r w:rsidR="00713098">
        <w:t xml:space="preserve">the </w:t>
      </w:r>
      <w:r w:rsidR="00E95257">
        <w:t xml:space="preserve">deportation was based </w:t>
      </w:r>
      <w:r w:rsidR="00E95257" w:rsidRPr="002E296F">
        <w:t xml:space="preserve">on Decree </w:t>
      </w:r>
      <w:r w:rsidR="002C2625" w:rsidRPr="002C2625">
        <w:t>No. 116/102</w:t>
      </w:r>
      <w:r w:rsidR="002C2625">
        <w:t xml:space="preserve"> </w:t>
      </w:r>
      <w:r w:rsidR="00E95257" w:rsidRPr="002E296F">
        <w:t>of the Presidium of the Supreme Council of</w:t>
      </w:r>
      <w:r w:rsidR="00E95257">
        <w:t xml:space="preserve"> the</w:t>
      </w:r>
      <w:r w:rsidR="00E95257" w:rsidRPr="002E296F">
        <w:t xml:space="preserve"> </w:t>
      </w:r>
      <w:r w:rsidR="002C2625">
        <w:t>Union of Soviet Socialist Republics,</w:t>
      </w:r>
      <w:r w:rsidR="002C2625" w:rsidRPr="002E296F">
        <w:t xml:space="preserve"> </w:t>
      </w:r>
      <w:r w:rsidR="00713098">
        <w:t>of</w:t>
      </w:r>
      <w:r w:rsidR="00E95257" w:rsidRPr="002E296F">
        <w:t xml:space="preserve"> 7 March 1944</w:t>
      </w:r>
      <w:r w:rsidR="002C2625">
        <w:t>,</w:t>
      </w:r>
      <w:r w:rsidR="00E95257" w:rsidRPr="002E296F">
        <w:t xml:space="preserve"> and on State Committee Ordinance No</w:t>
      </w:r>
      <w:r w:rsidR="00E95257">
        <w:t xml:space="preserve">. </w:t>
      </w:r>
      <w:r w:rsidR="004613DA">
        <w:t xml:space="preserve">5073 </w:t>
      </w:r>
      <w:r w:rsidR="00713098">
        <w:t>of</w:t>
      </w:r>
      <w:r w:rsidR="00713098" w:rsidRPr="002E296F">
        <w:t xml:space="preserve"> </w:t>
      </w:r>
      <w:r w:rsidR="00E95257" w:rsidRPr="002E296F">
        <w:t>3 January 1944</w:t>
      </w:r>
      <w:r w:rsidR="00E95257">
        <w:t xml:space="preserve">. </w:t>
      </w:r>
      <w:r w:rsidRPr="002E296F">
        <w:t xml:space="preserve">As a result, the author’s family lost </w:t>
      </w:r>
      <w:r w:rsidR="00114536">
        <w:t>their</w:t>
      </w:r>
      <w:r w:rsidRPr="002E296F">
        <w:t xml:space="preserve"> property and was subjected to forced internment in Kazakhstan for </w:t>
      </w:r>
      <w:r w:rsidR="002C2625">
        <w:t>13</w:t>
      </w:r>
      <w:r w:rsidR="002C2625" w:rsidRPr="002E296F">
        <w:t xml:space="preserve"> </w:t>
      </w:r>
      <w:r w:rsidRPr="002E296F">
        <w:t xml:space="preserve">years. </w:t>
      </w:r>
    </w:p>
    <w:p w14:paraId="2568C5F5" w14:textId="77777777" w:rsidR="00E56DDC" w:rsidRPr="002E296F" w:rsidRDefault="00E95257" w:rsidP="00FC4703">
      <w:pPr>
        <w:pStyle w:val="SingleTxtG"/>
      </w:pPr>
      <w:r>
        <w:t>2.2</w:t>
      </w:r>
      <w:r>
        <w:tab/>
        <w:t>The author further submits that o</w:t>
      </w:r>
      <w:r w:rsidR="00E56DDC" w:rsidRPr="002E296F">
        <w:t xml:space="preserve">n 16 May 2005 </w:t>
      </w:r>
      <w:r w:rsidR="00114536">
        <w:t>she</w:t>
      </w:r>
      <w:r w:rsidR="00E56DDC" w:rsidRPr="002E296F">
        <w:t xml:space="preserve"> received a </w:t>
      </w:r>
      <w:r w:rsidR="004F79A8">
        <w:t>c</w:t>
      </w:r>
      <w:r w:rsidR="00E56DDC" w:rsidRPr="002E296F">
        <w:t>ertificate from the Ministry of Internal Affairs of Chech</w:t>
      </w:r>
      <w:r w:rsidR="00AA67FC">
        <w:t xml:space="preserve">nya, </w:t>
      </w:r>
      <w:r w:rsidR="003E07FF">
        <w:t xml:space="preserve">in the </w:t>
      </w:r>
      <w:r w:rsidR="00AA67FC">
        <w:t>Russian Federation,</w:t>
      </w:r>
      <w:r>
        <w:t xml:space="preserve"> confirming</w:t>
      </w:r>
      <w:r w:rsidR="00E56DDC" w:rsidRPr="002E296F">
        <w:t xml:space="preserve"> that she had been a victim of political repression, namely</w:t>
      </w:r>
      <w:r w:rsidR="00114536">
        <w:t>,</w:t>
      </w:r>
      <w:r w:rsidR="00E56DDC" w:rsidRPr="002E296F">
        <w:t xml:space="preserve"> that she </w:t>
      </w:r>
      <w:r w:rsidR="00F92F08">
        <w:t xml:space="preserve">had been </w:t>
      </w:r>
      <w:r w:rsidR="00E56DDC" w:rsidRPr="002E296F">
        <w:t xml:space="preserve">subjected to forced internment as a person of Chechen </w:t>
      </w:r>
      <w:r w:rsidR="00FC4703">
        <w:t>ethnicity</w:t>
      </w:r>
      <w:r>
        <w:t>.</w:t>
      </w:r>
      <w:r w:rsidR="00E56DDC" w:rsidRPr="002E296F">
        <w:t xml:space="preserve"> The </w:t>
      </w:r>
      <w:r w:rsidR="004F79A8">
        <w:t>c</w:t>
      </w:r>
      <w:r w:rsidR="00E56DDC" w:rsidRPr="002E296F">
        <w:t xml:space="preserve">ertificate also states that the author </w:t>
      </w:r>
      <w:r w:rsidR="003E07FF">
        <w:t>had been</w:t>
      </w:r>
      <w:r w:rsidR="003E07FF" w:rsidRPr="002E296F">
        <w:t xml:space="preserve"> </w:t>
      </w:r>
      <w:r w:rsidR="00E56DDC" w:rsidRPr="003E07FF">
        <w:t>rehabilitated</w:t>
      </w:r>
      <w:r w:rsidR="00E56DDC" w:rsidRPr="002E296F">
        <w:t xml:space="preserve"> </w:t>
      </w:r>
      <w:r w:rsidR="003E07FF">
        <w:t xml:space="preserve">in accordance with </w:t>
      </w:r>
      <w:r w:rsidR="00E56DDC" w:rsidRPr="002E296F">
        <w:t xml:space="preserve">article 3, paragraph </w:t>
      </w:r>
      <w:r w:rsidR="004F79A8">
        <w:t>(</w:t>
      </w:r>
      <w:r w:rsidR="00E56DDC" w:rsidRPr="002E296F">
        <w:t>b</w:t>
      </w:r>
      <w:r w:rsidR="004F79A8">
        <w:t>),</w:t>
      </w:r>
      <w:r w:rsidR="00E56DDC" w:rsidRPr="002E296F">
        <w:t xml:space="preserve"> of </w:t>
      </w:r>
      <w:r>
        <w:t>federal l</w:t>
      </w:r>
      <w:r w:rsidR="00E56DDC" w:rsidRPr="002E296F">
        <w:t>aw</w:t>
      </w:r>
      <w:r>
        <w:t xml:space="preserve"> No. </w:t>
      </w:r>
      <w:r w:rsidR="00E56DDC" w:rsidRPr="002E296F">
        <w:t>1761</w:t>
      </w:r>
      <w:r>
        <w:t xml:space="preserve"> </w:t>
      </w:r>
      <w:r w:rsidR="00114536">
        <w:t>of</w:t>
      </w:r>
      <w:r w:rsidR="00E56DDC" w:rsidRPr="002E296F">
        <w:t xml:space="preserve"> 18 October 1991 </w:t>
      </w:r>
      <w:r w:rsidR="003E07FF">
        <w:t>o</w:t>
      </w:r>
      <w:r w:rsidR="00E56DDC" w:rsidRPr="002E296F">
        <w:t xml:space="preserve">n </w:t>
      </w:r>
      <w:r w:rsidR="003E07FF">
        <w:t xml:space="preserve">the </w:t>
      </w:r>
      <w:r w:rsidR="00E56DDC" w:rsidRPr="002E296F">
        <w:t>rehabilitation of</w:t>
      </w:r>
      <w:r>
        <w:t xml:space="preserve"> the</w:t>
      </w:r>
      <w:r w:rsidR="00E56DDC" w:rsidRPr="002E296F">
        <w:t xml:space="preserve"> victims of</w:t>
      </w:r>
      <w:r>
        <w:t xml:space="preserve"> </w:t>
      </w:r>
      <w:r w:rsidR="00E56DDC" w:rsidRPr="002E296F">
        <w:t>political repression.</w:t>
      </w:r>
    </w:p>
    <w:p w14:paraId="3F7F037F" w14:textId="77777777" w:rsidR="000A419F" w:rsidRDefault="00E56DDC" w:rsidP="00D23B8F">
      <w:pPr>
        <w:pStyle w:val="SingleTxtG"/>
      </w:pPr>
      <w:r w:rsidRPr="002E296F">
        <w:t>2.</w:t>
      </w:r>
      <w:r w:rsidR="00E95257">
        <w:t>3</w:t>
      </w:r>
      <w:r w:rsidRPr="002E296F">
        <w:tab/>
        <w:t>The author submits that</w:t>
      </w:r>
      <w:r w:rsidR="003E07FF">
        <w:t>,</w:t>
      </w:r>
      <w:r w:rsidRPr="002E296F">
        <w:t xml:space="preserve"> </w:t>
      </w:r>
      <w:r w:rsidR="003E07FF">
        <w:t xml:space="preserve">in </w:t>
      </w:r>
      <w:r w:rsidRPr="002E296F">
        <w:t>accord</w:t>
      </w:r>
      <w:r w:rsidR="003E07FF">
        <w:t>ance with</w:t>
      </w:r>
      <w:r w:rsidRPr="002E296F">
        <w:t xml:space="preserve"> article 16 of </w:t>
      </w:r>
      <w:r w:rsidR="00E95257">
        <w:t>l</w:t>
      </w:r>
      <w:r w:rsidRPr="002E296F">
        <w:t>aw</w:t>
      </w:r>
      <w:r w:rsidR="00E95257">
        <w:t xml:space="preserve"> No. </w:t>
      </w:r>
      <w:r w:rsidRPr="002E296F">
        <w:t>1761,</w:t>
      </w:r>
      <w:r w:rsidR="003E07FF" w:rsidRPr="003E07FF">
        <w:rPr>
          <w:vertAlign w:val="superscript"/>
        </w:rPr>
        <w:footnoteReference w:id="3"/>
      </w:r>
      <w:r w:rsidRPr="002E296F">
        <w:t xml:space="preserve"> she is entitled to compensation for the repression that she suffered. </w:t>
      </w:r>
      <w:r w:rsidR="00D03BAD">
        <w:t>To that end</w:t>
      </w:r>
      <w:r w:rsidR="00DE6795">
        <w:t>,</w:t>
      </w:r>
      <w:r w:rsidR="000A419F">
        <w:t xml:space="preserve"> </w:t>
      </w:r>
      <w:r w:rsidR="00114536">
        <w:t>she</w:t>
      </w:r>
      <w:r w:rsidRPr="002E296F">
        <w:t xml:space="preserve"> filed a </w:t>
      </w:r>
      <w:r w:rsidR="000A419F">
        <w:t>request</w:t>
      </w:r>
      <w:r w:rsidRPr="002E296F">
        <w:t xml:space="preserve"> with the </w:t>
      </w:r>
      <w:r w:rsidR="004F79A8" w:rsidRPr="00D23B8F">
        <w:t>Kirov district</w:t>
      </w:r>
      <w:r w:rsidR="00D23B8F">
        <w:t xml:space="preserve"> administration</w:t>
      </w:r>
      <w:r w:rsidR="000A419F">
        <w:t xml:space="preserve"> </w:t>
      </w:r>
      <w:r w:rsidR="00A5369C">
        <w:t>for the payment of</w:t>
      </w:r>
      <w:r w:rsidR="000A419F">
        <w:t xml:space="preserve"> </w:t>
      </w:r>
      <w:r w:rsidRPr="002E296F">
        <w:t>a monthly monetary allowance as compensation</w:t>
      </w:r>
      <w:r w:rsidR="00A5369C">
        <w:t xml:space="preserve">, which was </w:t>
      </w:r>
      <w:r w:rsidRPr="002E296F">
        <w:t>rejected</w:t>
      </w:r>
      <w:r w:rsidR="000A419F">
        <w:t>.</w:t>
      </w:r>
      <w:r w:rsidR="00CC27A1">
        <w:t xml:space="preserve"> </w:t>
      </w:r>
      <w:r w:rsidR="004F79A8">
        <w:t>The</w:t>
      </w:r>
      <w:r w:rsidR="000A419F">
        <w:t xml:space="preserve"> </w:t>
      </w:r>
      <w:r w:rsidR="000A419F" w:rsidRPr="00D23B8F">
        <w:t>administration</w:t>
      </w:r>
      <w:r w:rsidR="000A419F">
        <w:t xml:space="preserve"> reasoned that the author already receive</w:t>
      </w:r>
      <w:r w:rsidR="00A5369C">
        <w:t>d</w:t>
      </w:r>
      <w:r w:rsidR="000A419F">
        <w:t xml:space="preserve"> other forms of social assistance, </w:t>
      </w:r>
      <w:r w:rsidR="004F79A8">
        <w:t>a</w:t>
      </w:r>
      <w:r w:rsidR="000A419F">
        <w:t xml:space="preserve"> labour</w:t>
      </w:r>
      <w:r w:rsidR="004F79A8">
        <w:t xml:space="preserve"> pension </w:t>
      </w:r>
      <w:r w:rsidR="000A419F">
        <w:t xml:space="preserve">and a category </w:t>
      </w:r>
      <w:r w:rsidR="00E87748">
        <w:t>2</w:t>
      </w:r>
      <w:r w:rsidR="000A419F">
        <w:t xml:space="preserve"> disability pension. </w:t>
      </w:r>
      <w:r w:rsidR="00D23B8F">
        <w:t>It</w:t>
      </w:r>
      <w:r w:rsidR="000A419F">
        <w:t xml:space="preserve"> argued that </w:t>
      </w:r>
      <w:r w:rsidR="00F92F08">
        <w:t xml:space="preserve">since </w:t>
      </w:r>
      <w:r w:rsidR="000A419F">
        <w:t xml:space="preserve">the author </w:t>
      </w:r>
      <w:r w:rsidR="00F92F08">
        <w:t xml:space="preserve">already receives other social benefits she </w:t>
      </w:r>
      <w:r w:rsidR="00114536">
        <w:t xml:space="preserve">could </w:t>
      </w:r>
      <w:r w:rsidR="000A419F">
        <w:t>not</w:t>
      </w:r>
      <w:r w:rsidR="00F92F08">
        <w:t>, in addition to those,</w:t>
      </w:r>
      <w:r w:rsidR="000A419F">
        <w:t xml:space="preserve"> receive compensation for being </w:t>
      </w:r>
      <w:r w:rsidR="00F92F08">
        <w:t xml:space="preserve">a victim of </w:t>
      </w:r>
      <w:r w:rsidR="000A419F">
        <w:t>repress</w:t>
      </w:r>
      <w:r w:rsidR="00F92F08">
        <w:t>ion</w:t>
      </w:r>
      <w:r w:rsidR="00DE6795">
        <w:t>.</w:t>
      </w:r>
    </w:p>
    <w:p w14:paraId="06B60185" w14:textId="77777777" w:rsidR="004F79A8" w:rsidRDefault="000A419F" w:rsidP="00D23B8F">
      <w:pPr>
        <w:pStyle w:val="SingleTxtG"/>
      </w:pPr>
      <w:r>
        <w:t>2.4</w:t>
      </w:r>
      <w:r>
        <w:tab/>
        <w:t xml:space="preserve">The author submits that her social benefits as a </w:t>
      </w:r>
      <w:r w:rsidRPr="00174F27">
        <w:t>labour veteran</w:t>
      </w:r>
      <w:r>
        <w:t xml:space="preserve"> and as a person</w:t>
      </w:r>
      <w:r w:rsidR="00174F27">
        <w:t xml:space="preserve"> with disabilities</w:t>
      </w:r>
      <w:r>
        <w:t xml:space="preserve"> should be treated separately from the payments for being a victim of political repression. </w:t>
      </w:r>
      <w:r w:rsidR="00C60A3F">
        <w:t>She</w:t>
      </w:r>
      <w:r>
        <w:t xml:space="preserve"> therefore</w:t>
      </w:r>
      <w:r w:rsidR="00E56DDC" w:rsidRPr="002E296F">
        <w:t xml:space="preserve"> appealed the refusal</w:t>
      </w:r>
      <w:r>
        <w:t xml:space="preserve"> of the </w:t>
      </w:r>
      <w:r w:rsidR="00D23B8F">
        <w:t>district</w:t>
      </w:r>
      <w:r w:rsidR="00D23B8F" w:rsidRPr="00FC4703">
        <w:t xml:space="preserve"> </w:t>
      </w:r>
      <w:r w:rsidRPr="00FC4703">
        <w:t>administration</w:t>
      </w:r>
      <w:r w:rsidR="00E56DDC" w:rsidRPr="002E296F">
        <w:t xml:space="preserve"> to the </w:t>
      </w:r>
      <w:r w:rsidR="00E56DDC" w:rsidRPr="001263A5">
        <w:t xml:space="preserve">Kirov </w:t>
      </w:r>
      <w:r w:rsidR="004F79A8" w:rsidRPr="001263A5">
        <w:t>District</w:t>
      </w:r>
      <w:r w:rsidR="00E56DDC" w:rsidRPr="001263A5">
        <w:t xml:space="preserve"> Court</w:t>
      </w:r>
      <w:r w:rsidR="00E56DDC" w:rsidRPr="002E296F">
        <w:t xml:space="preserve">, claiming that she is entitled to compensation for </w:t>
      </w:r>
      <w:r w:rsidR="00C60A3F">
        <w:t>her</w:t>
      </w:r>
      <w:r w:rsidR="00C60A3F" w:rsidRPr="002E296F">
        <w:t xml:space="preserve"> </w:t>
      </w:r>
      <w:r w:rsidR="00C60A3F">
        <w:t>13</w:t>
      </w:r>
      <w:r w:rsidR="00C60A3F" w:rsidRPr="002E296F">
        <w:t xml:space="preserve"> </w:t>
      </w:r>
      <w:r w:rsidR="00E56DDC" w:rsidRPr="002E296F">
        <w:t xml:space="preserve">years of forced internment and </w:t>
      </w:r>
      <w:r w:rsidR="00C60A3F">
        <w:t xml:space="preserve">that </w:t>
      </w:r>
      <w:r w:rsidR="00E56DDC" w:rsidRPr="002E296F">
        <w:t>the pension that she receiv</w:t>
      </w:r>
      <w:r w:rsidR="00C60A3F">
        <w:t>es</w:t>
      </w:r>
      <w:r w:rsidR="00E56DDC" w:rsidRPr="002E296F">
        <w:t xml:space="preserve"> as a </w:t>
      </w:r>
      <w:r>
        <w:t>person</w:t>
      </w:r>
      <w:r w:rsidR="00C60A3F">
        <w:t xml:space="preserve"> with disabilities</w:t>
      </w:r>
      <w:r>
        <w:t xml:space="preserve"> </w:t>
      </w:r>
      <w:r w:rsidR="00E56DDC" w:rsidRPr="002E296F">
        <w:t>does not compensate her for those years</w:t>
      </w:r>
      <w:r w:rsidR="004F79A8">
        <w:t>.</w:t>
      </w:r>
      <w:r w:rsidR="00E56DDC" w:rsidRPr="002E296F">
        <w:t xml:space="preserve"> </w:t>
      </w:r>
    </w:p>
    <w:p w14:paraId="0F6511C1" w14:textId="77777777" w:rsidR="00E56DDC" w:rsidRPr="002E296F" w:rsidRDefault="004F79A8" w:rsidP="00D64928">
      <w:pPr>
        <w:pStyle w:val="SingleTxtG"/>
      </w:pPr>
      <w:r>
        <w:t>2.5</w:t>
      </w:r>
      <w:r>
        <w:tab/>
      </w:r>
      <w:r w:rsidR="00E56DDC" w:rsidRPr="002E296F">
        <w:t>On 25 Ju</w:t>
      </w:r>
      <w:r w:rsidR="006125C0">
        <w:t>ly</w:t>
      </w:r>
      <w:r w:rsidR="00E56DDC" w:rsidRPr="002E296F">
        <w:t xml:space="preserve"> 2006, while recognizing that </w:t>
      </w:r>
      <w:r>
        <w:t xml:space="preserve">the author </w:t>
      </w:r>
      <w:r w:rsidR="00E56DDC" w:rsidRPr="002E296F">
        <w:t>was a victim of</w:t>
      </w:r>
      <w:r>
        <w:t xml:space="preserve"> </w:t>
      </w:r>
      <w:r w:rsidR="00E56DDC" w:rsidRPr="002E296F">
        <w:t>political repression, the</w:t>
      </w:r>
      <w:r>
        <w:t xml:space="preserve"> </w:t>
      </w:r>
      <w:r w:rsidR="00E87748">
        <w:t>District</w:t>
      </w:r>
      <w:r w:rsidR="00E56DDC" w:rsidRPr="002E296F">
        <w:t xml:space="preserve"> Court rejected her appeal and confirmed the decision of the </w:t>
      </w:r>
      <w:r w:rsidR="00E87748" w:rsidRPr="00FC4703">
        <w:t>district</w:t>
      </w:r>
      <w:r w:rsidRPr="00FC4703">
        <w:t xml:space="preserve"> administration</w:t>
      </w:r>
      <w:r w:rsidR="00E56DDC" w:rsidRPr="002E296F">
        <w:t xml:space="preserve">. The </w:t>
      </w:r>
      <w:r>
        <w:t>c</w:t>
      </w:r>
      <w:r w:rsidR="00E56DDC" w:rsidRPr="002E296F">
        <w:t>ourt considered that</w:t>
      </w:r>
      <w:r w:rsidR="00C60A3F">
        <w:t>, in</w:t>
      </w:r>
      <w:r w:rsidR="00E87748">
        <w:t xml:space="preserve"> accord</w:t>
      </w:r>
      <w:r w:rsidR="00C60A3F">
        <w:t>ance with</w:t>
      </w:r>
      <w:r w:rsidR="00E87748">
        <w:t xml:space="preserve"> article 10 of the </w:t>
      </w:r>
      <w:r w:rsidR="00546618">
        <w:t>l</w:t>
      </w:r>
      <w:r w:rsidR="00E87748">
        <w:t xml:space="preserve">aw of the Astrakhan </w:t>
      </w:r>
      <w:r w:rsidR="00546618">
        <w:t>r</w:t>
      </w:r>
      <w:r w:rsidR="00E87748">
        <w:t xml:space="preserve">egion </w:t>
      </w:r>
      <w:r w:rsidR="00C60A3F">
        <w:t>o</w:t>
      </w:r>
      <w:r w:rsidR="00E87748">
        <w:t xml:space="preserve">n </w:t>
      </w:r>
      <w:r w:rsidR="00C60A3F">
        <w:t>s</w:t>
      </w:r>
      <w:r w:rsidR="00E87748">
        <w:t>oc</w:t>
      </w:r>
      <w:r w:rsidR="005C3EA4">
        <w:t xml:space="preserve">ial </w:t>
      </w:r>
      <w:r w:rsidR="00C60A3F">
        <w:t>b</w:t>
      </w:r>
      <w:r w:rsidR="005C3EA4">
        <w:t xml:space="preserve">enefits of </w:t>
      </w:r>
      <w:r w:rsidR="00C60A3F">
        <w:t>c</w:t>
      </w:r>
      <w:r w:rsidR="005C3EA4">
        <w:t xml:space="preserve">ertain </w:t>
      </w:r>
      <w:r w:rsidR="00C60A3F">
        <w:t>c</w:t>
      </w:r>
      <w:r w:rsidR="005C3EA4">
        <w:t>ategories</w:t>
      </w:r>
      <w:r w:rsidR="00E87748">
        <w:t xml:space="preserve"> of </w:t>
      </w:r>
      <w:r w:rsidR="00C60A3F">
        <w:t>p</w:t>
      </w:r>
      <w:r w:rsidR="00E87748">
        <w:t>erson</w:t>
      </w:r>
      <w:r w:rsidR="005C3EA4">
        <w:t>s</w:t>
      </w:r>
      <w:r w:rsidR="00E87748">
        <w:t xml:space="preserve">, </w:t>
      </w:r>
      <w:r w:rsidR="00E56DDC" w:rsidRPr="002E296F">
        <w:t>rehabilitated persons are entitled to</w:t>
      </w:r>
      <w:r w:rsidR="00E87748">
        <w:t xml:space="preserve"> </w:t>
      </w:r>
      <w:r w:rsidR="002F26A5" w:rsidRPr="002F26A5">
        <w:t>only</w:t>
      </w:r>
      <w:r w:rsidR="002F26A5">
        <w:t xml:space="preserve"> </w:t>
      </w:r>
      <w:r w:rsidR="00E87748">
        <w:t>one type of</w:t>
      </w:r>
      <w:r w:rsidR="00E56DDC" w:rsidRPr="002E296F">
        <w:t xml:space="preserve"> social</w:t>
      </w:r>
      <w:r w:rsidR="00E87748">
        <w:t xml:space="preserve"> assistance.</w:t>
      </w:r>
      <w:r w:rsidR="002F26A5" w:rsidRPr="002F26A5">
        <w:rPr>
          <w:vertAlign w:val="superscript"/>
        </w:rPr>
        <w:footnoteReference w:id="4"/>
      </w:r>
      <w:r w:rsidR="00E87748">
        <w:t xml:space="preserve"> </w:t>
      </w:r>
      <w:r w:rsidR="002F26A5">
        <w:t>It</w:t>
      </w:r>
      <w:r w:rsidR="00E87748">
        <w:t xml:space="preserve"> found that the author already receive</w:t>
      </w:r>
      <w:r w:rsidR="002F26A5">
        <w:t>d</w:t>
      </w:r>
      <w:r w:rsidR="00E87748">
        <w:t xml:space="preserve"> benefits as a person</w:t>
      </w:r>
      <w:r w:rsidR="006125C0">
        <w:t xml:space="preserve"> with disabilities</w:t>
      </w:r>
      <w:r w:rsidR="00E87748">
        <w:t xml:space="preserve">, such as free medical assistance, free medicine, </w:t>
      </w:r>
      <w:r w:rsidR="00E87748" w:rsidRPr="001263A5">
        <w:t>monthly payments</w:t>
      </w:r>
      <w:r w:rsidR="002F26A5">
        <w:t>,</w:t>
      </w:r>
      <w:r w:rsidR="00E87748">
        <w:t xml:space="preserve"> a 50</w:t>
      </w:r>
      <w:r w:rsidR="002F26A5">
        <w:t xml:space="preserve"> per cent</w:t>
      </w:r>
      <w:r w:rsidR="00E87748">
        <w:t xml:space="preserve"> discount on utility service</w:t>
      </w:r>
      <w:r w:rsidR="002F26A5">
        <w:t xml:space="preserve"> bills and</w:t>
      </w:r>
      <w:r w:rsidR="00153D29">
        <w:t xml:space="preserve"> </w:t>
      </w:r>
      <w:r w:rsidR="002F26A5">
        <w:t xml:space="preserve">a </w:t>
      </w:r>
      <w:r w:rsidR="00153D29">
        <w:t xml:space="preserve">discount </w:t>
      </w:r>
      <w:r w:rsidR="002F26A5">
        <w:t>on</w:t>
      </w:r>
      <w:r w:rsidR="00153D29">
        <w:t xml:space="preserve"> public transportation</w:t>
      </w:r>
      <w:r w:rsidR="002F26A5">
        <w:t xml:space="preserve"> fares</w:t>
      </w:r>
      <w:r w:rsidR="00153D29">
        <w:t>,</w:t>
      </w:r>
      <w:r w:rsidR="00E87748">
        <w:t xml:space="preserve"> among others. The court reasoned that the author </w:t>
      </w:r>
      <w:r w:rsidR="002F26A5">
        <w:t>wa</w:t>
      </w:r>
      <w:r w:rsidR="00E87748">
        <w:t>s not entitled to any additional compensation.</w:t>
      </w:r>
      <w:r w:rsidR="00CC27A1">
        <w:t xml:space="preserve"> </w:t>
      </w:r>
    </w:p>
    <w:p w14:paraId="3366C2B3" w14:textId="77777777" w:rsidR="00153D29" w:rsidRPr="002E296F" w:rsidRDefault="00E56DDC" w:rsidP="00D23B8F">
      <w:pPr>
        <w:pStyle w:val="SingleTxtG"/>
      </w:pPr>
      <w:r w:rsidRPr="002E296F">
        <w:t>2.</w:t>
      </w:r>
      <w:r w:rsidR="00E87748">
        <w:t>6</w:t>
      </w:r>
      <w:r w:rsidRPr="002E296F">
        <w:tab/>
      </w:r>
      <w:r w:rsidR="00E87748">
        <w:t>The author submits that</w:t>
      </w:r>
      <w:r w:rsidR="002F26A5">
        <w:t>,</w:t>
      </w:r>
      <w:r w:rsidR="00E87748">
        <w:t xml:space="preserve"> o</w:t>
      </w:r>
      <w:r w:rsidRPr="002E296F">
        <w:t xml:space="preserve">n 23 August 2006, </w:t>
      </w:r>
      <w:r w:rsidR="00153D29">
        <w:t>she</w:t>
      </w:r>
      <w:r w:rsidRPr="002E296F">
        <w:t xml:space="preserve"> filed an appeal against the </w:t>
      </w:r>
      <w:r w:rsidR="001263A5">
        <w:t>Kirov District</w:t>
      </w:r>
      <w:r w:rsidR="001263A5" w:rsidRPr="001263A5">
        <w:t xml:space="preserve"> </w:t>
      </w:r>
      <w:r w:rsidR="001263A5">
        <w:t>C</w:t>
      </w:r>
      <w:r w:rsidR="00153D29" w:rsidRPr="001263A5">
        <w:t>ourt’s</w:t>
      </w:r>
      <w:r w:rsidRPr="001263A5">
        <w:t xml:space="preserve"> decision</w:t>
      </w:r>
      <w:r w:rsidRPr="002E296F">
        <w:t xml:space="preserve"> before the </w:t>
      </w:r>
      <w:r w:rsidR="00153D29">
        <w:t>Astrakhan Regional Court</w:t>
      </w:r>
      <w:r w:rsidRPr="002E296F">
        <w:t xml:space="preserve">, which </w:t>
      </w:r>
      <w:r w:rsidR="00153D29">
        <w:t xml:space="preserve">was rejected </w:t>
      </w:r>
      <w:r w:rsidRPr="002E296F">
        <w:t>on 15 September 2006</w:t>
      </w:r>
      <w:r w:rsidR="00153D29">
        <w:t xml:space="preserve">. </w:t>
      </w:r>
      <w:r w:rsidR="002F26A5">
        <w:t>I</w:t>
      </w:r>
      <w:r w:rsidR="00153D29">
        <w:t>n its decision</w:t>
      </w:r>
      <w:r w:rsidR="002F26A5">
        <w:t>, t</w:t>
      </w:r>
      <w:r w:rsidR="002F26A5" w:rsidRPr="002F26A5">
        <w:t xml:space="preserve">he Regional Court </w:t>
      </w:r>
      <w:r w:rsidR="00153D29">
        <w:t xml:space="preserve">agreed </w:t>
      </w:r>
      <w:r w:rsidR="002F26A5" w:rsidRPr="002F26A5">
        <w:t>fully</w:t>
      </w:r>
      <w:r w:rsidR="002F26A5">
        <w:t xml:space="preserve"> </w:t>
      </w:r>
      <w:r w:rsidR="00153D29">
        <w:t xml:space="preserve">with the </w:t>
      </w:r>
      <w:r w:rsidR="001263A5">
        <w:t>lower court</w:t>
      </w:r>
      <w:r w:rsidR="00153D29">
        <w:t xml:space="preserve">. </w:t>
      </w:r>
      <w:r w:rsidR="002F26A5">
        <w:t>T</w:t>
      </w:r>
      <w:r w:rsidR="00153D29">
        <w:t xml:space="preserve">he </w:t>
      </w:r>
      <w:r w:rsidR="002F26A5">
        <w:t>Regional C</w:t>
      </w:r>
      <w:r w:rsidR="00153D29">
        <w:t>ourt stated that</w:t>
      </w:r>
      <w:r w:rsidR="002F26A5">
        <w:t>,</w:t>
      </w:r>
      <w:r w:rsidR="00153D29">
        <w:t xml:space="preserve"> </w:t>
      </w:r>
      <w:r w:rsidR="00153D29" w:rsidRPr="00D23B8F">
        <w:t>as a person</w:t>
      </w:r>
      <w:r w:rsidR="00D23B8F">
        <w:t xml:space="preserve"> with disabilities</w:t>
      </w:r>
      <w:r w:rsidR="00153D29">
        <w:t>, the author already receive</w:t>
      </w:r>
      <w:r w:rsidR="002F26A5">
        <w:t>d</w:t>
      </w:r>
      <w:r w:rsidR="00153D29">
        <w:t xml:space="preserve"> a 50</w:t>
      </w:r>
      <w:r w:rsidR="002F26A5">
        <w:t xml:space="preserve"> per cent</w:t>
      </w:r>
      <w:r w:rsidR="00153D29">
        <w:t xml:space="preserve"> discount </w:t>
      </w:r>
      <w:r w:rsidR="002F26A5">
        <w:t>on</w:t>
      </w:r>
      <w:r w:rsidR="00153D29">
        <w:t xml:space="preserve"> utility service</w:t>
      </w:r>
      <w:r w:rsidR="002F26A5">
        <w:t xml:space="preserve"> bills</w:t>
      </w:r>
      <w:r w:rsidR="00153D29">
        <w:t xml:space="preserve"> </w:t>
      </w:r>
      <w:r w:rsidR="00404B26">
        <w:t>—</w:t>
      </w:r>
      <w:r w:rsidR="00153D29">
        <w:t xml:space="preserve"> the same benefit she would receive as a victim of political repression. The same </w:t>
      </w:r>
      <w:r w:rsidR="002F26A5">
        <w:t>wa</w:t>
      </w:r>
      <w:r w:rsidR="00153D29">
        <w:t>s true for discount</w:t>
      </w:r>
      <w:r w:rsidR="002F26A5">
        <w:t>ed fares</w:t>
      </w:r>
      <w:r w:rsidR="00153D29">
        <w:t xml:space="preserve"> for public transportation. As </w:t>
      </w:r>
      <w:r w:rsidR="002F26A5">
        <w:lastRenderedPageBreak/>
        <w:t xml:space="preserve">regards </w:t>
      </w:r>
      <w:r w:rsidR="00153D29">
        <w:t xml:space="preserve">the request for additional monthly monetary compensation, the </w:t>
      </w:r>
      <w:r w:rsidR="002F26A5">
        <w:t>Regional C</w:t>
      </w:r>
      <w:r w:rsidR="00153D29">
        <w:t xml:space="preserve">ourt concluded that the author </w:t>
      </w:r>
      <w:r w:rsidR="002F26A5">
        <w:t xml:space="preserve">did not </w:t>
      </w:r>
      <w:r w:rsidR="00153D29">
        <w:t xml:space="preserve">have a right </w:t>
      </w:r>
      <w:r w:rsidR="002F26A5">
        <w:t>to</w:t>
      </w:r>
      <w:r w:rsidR="00153D29">
        <w:t xml:space="preserve"> multiple payments under different laws. </w:t>
      </w:r>
    </w:p>
    <w:p w14:paraId="08481F9A" w14:textId="77777777" w:rsidR="005C3EA4" w:rsidRPr="005C3EA4" w:rsidRDefault="004B44C6" w:rsidP="00DE6795">
      <w:pPr>
        <w:pStyle w:val="H23G"/>
      </w:pPr>
      <w:r w:rsidRPr="00B12E1C">
        <w:tab/>
      </w:r>
      <w:r w:rsidRPr="00B12E1C">
        <w:tab/>
        <w:t>The complaint</w:t>
      </w:r>
    </w:p>
    <w:p w14:paraId="51F110DD" w14:textId="77777777" w:rsidR="004F03BA" w:rsidRDefault="002E296F" w:rsidP="00DF1780">
      <w:pPr>
        <w:pStyle w:val="SingleTxtG"/>
      </w:pPr>
      <w:r w:rsidRPr="002E296F">
        <w:t>3.1</w:t>
      </w:r>
      <w:r w:rsidRPr="002E296F">
        <w:tab/>
        <w:t xml:space="preserve">The author maintains that her rights under article 9 </w:t>
      </w:r>
      <w:r w:rsidR="00DF1780">
        <w:t>(</w:t>
      </w:r>
      <w:r w:rsidRPr="002E296F">
        <w:t>5</w:t>
      </w:r>
      <w:r w:rsidR="00DF1780">
        <w:t>)</w:t>
      </w:r>
      <w:r w:rsidRPr="002E296F">
        <w:t xml:space="preserve"> of the Covenant were violated, since the authorities failed to compensate her for the </w:t>
      </w:r>
      <w:r w:rsidR="00DF1780">
        <w:t>13</w:t>
      </w:r>
      <w:r w:rsidR="00DF1780" w:rsidRPr="002E296F">
        <w:t xml:space="preserve"> </w:t>
      </w:r>
      <w:r w:rsidRPr="002E296F">
        <w:t xml:space="preserve">years of internment, despite the fact that they recognized that she was a victim of </w:t>
      </w:r>
      <w:r w:rsidR="00153D29">
        <w:t xml:space="preserve">political </w:t>
      </w:r>
      <w:r w:rsidRPr="002E296F">
        <w:t xml:space="preserve">repression based on her </w:t>
      </w:r>
      <w:r w:rsidR="00153D29">
        <w:t>ethnicity</w:t>
      </w:r>
      <w:r w:rsidRPr="002E296F">
        <w:t xml:space="preserve">. She also claims that her right to an effective remedy under article 2 in that regard </w:t>
      </w:r>
      <w:r w:rsidR="00DF1780">
        <w:t>was</w:t>
      </w:r>
      <w:r w:rsidR="00DF1780" w:rsidRPr="002E296F">
        <w:t xml:space="preserve"> </w:t>
      </w:r>
      <w:r w:rsidRPr="002E296F">
        <w:t xml:space="preserve">violated because the domestic legislation does not </w:t>
      </w:r>
      <w:r w:rsidR="00DF1780">
        <w:t>provide for</w:t>
      </w:r>
      <w:r w:rsidR="00DF1780" w:rsidRPr="002E296F">
        <w:t xml:space="preserve"> </w:t>
      </w:r>
      <w:r w:rsidRPr="002E296F">
        <w:t>an adequate avenue for victims of</w:t>
      </w:r>
      <w:r w:rsidR="00153D29">
        <w:t xml:space="preserve"> political</w:t>
      </w:r>
      <w:r w:rsidRPr="002E296F">
        <w:t xml:space="preserve"> repression to seek compensation as provided for in article 9</w:t>
      </w:r>
      <w:r w:rsidR="00DF1780">
        <w:t xml:space="preserve"> (</w:t>
      </w:r>
      <w:r w:rsidR="00153D29">
        <w:t>5</w:t>
      </w:r>
      <w:r w:rsidR="00DF1780">
        <w:t>)</w:t>
      </w:r>
      <w:r w:rsidRPr="002E296F">
        <w:t xml:space="preserve"> of the Covenant.</w:t>
      </w:r>
    </w:p>
    <w:p w14:paraId="2820D7C9" w14:textId="77777777" w:rsidR="004F03BA" w:rsidRPr="002E296F" w:rsidRDefault="004F03BA" w:rsidP="00DE6795">
      <w:pPr>
        <w:pStyle w:val="SingleTxtG"/>
      </w:pPr>
      <w:r>
        <w:t>3.2</w:t>
      </w:r>
      <w:r>
        <w:tab/>
        <w:t xml:space="preserve">In her submission dated 3 October 2011, the author </w:t>
      </w:r>
      <w:r w:rsidR="00D23B8F">
        <w:t xml:space="preserve">additionally </w:t>
      </w:r>
      <w:r>
        <w:t xml:space="preserve">maintains that her rights under article 26 were also violated. </w:t>
      </w:r>
    </w:p>
    <w:p w14:paraId="0F030A45" w14:textId="77777777" w:rsidR="005C3EA4" w:rsidRPr="005C3EA4" w:rsidRDefault="004B44C6" w:rsidP="00DE6795">
      <w:pPr>
        <w:pStyle w:val="H23G"/>
      </w:pPr>
      <w:r w:rsidRPr="00B12E1C">
        <w:tab/>
      </w:r>
      <w:r w:rsidRPr="00B12E1C">
        <w:tab/>
        <w:t>State party’</w:t>
      </w:r>
      <w:r w:rsidR="0049482E">
        <w:t>s observations on admissibility</w:t>
      </w:r>
      <w:r w:rsidR="00CF5D2C">
        <w:t xml:space="preserve"> and merits</w:t>
      </w:r>
    </w:p>
    <w:p w14:paraId="02ADC127" w14:textId="77777777" w:rsidR="005C3EA4" w:rsidRDefault="004B44C6" w:rsidP="0037699C">
      <w:pPr>
        <w:pStyle w:val="SingleTxtG"/>
      </w:pPr>
      <w:r w:rsidRPr="00B12E1C">
        <w:t>4.</w:t>
      </w:r>
      <w:r w:rsidR="0049482E">
        <w:t>1</w:t>
      </w:r>
      <w:r w:rsidRPr="00B12E1C">
        <w:tab/>
      </w:r>
      <w:r w:rsidR="00CE7D94">
        <w:t xml:space="preserve">In its note verbale dated 15 July 2011, the State party submits that the author was indeed recognized as a victim of political repression, </w:t>
      </w:r>
      <w:r w:rsidR="00451203">
        <w:t xml:space="preserve">on the </w:t>
      </w:r>
      <w:r w:rsidR="00CE7D94">
        <w:t>bas</w:t>
      </w:r>
      <w:r w:rsidR="00451203">
        <w:t>is</w:t>
      </w:r>
      <w:r w:rsidR="00CE7D94">
        <w:t xml:space="preserve"> o</w:t>
      </w:r>
      <w:r w:rsidR="00451203">
        <w:t>f</w:t>
      </w:r>
      <w:r w:rsidR="00CE7D94">
        <w:t xml:space="preserve"> the fact that</w:t>
      </w:r>
      <w:r w:rsidR="00451203">
        <w:t>,</w:t>
      </w:r>
      <w:r w:rsidR="00CE7D94">
        <w:t xml:space="preserve"> in 1944, she and her parents </w:t>
      </w:r>
      <w:r w:rsidR="00451203">
        <w:t>had been</w:t>
      </w:r>
      <w:r w:rsidR="00CE7D94">
        <w:t xml:space="preserve"> forcibly removed from the city of Grozny. The Kirov District Court and</w:t>
      </w:r>
      <w:r w:rsidR="00451203">
        <w:t>,</w:t>
      </w:r>
      <w:r w:rsidR="00CE7D94">
        <w:t xml:space="preserve"> subsequently, the Astrakhan Regional Court, rejected the author’s </w:t>
      </w:r>
      <w:r w:rsidR="00CE7D94" w:rsidRPr="001263A5">
        <w:t xml:space="preserve">complaint regarding </w:t>
      </w:r>
      <w:r w:rsidR="00451203" w:rsidRPr="001263A5">
        <w:t>her claim</w:t>
      </w:r>
      <w:r w:rsidR="00451203">
        <w:t xml:space="preserve"> for </w:t>
      </w:r>
      <w:r w:rsidR="00CE7D94">
        <w:t xml:space="preserve">compensation as a victim of political repression. </w:t>
      </w:r>
      <w:r w:rsidR="005C3EA4">
        <w:t>The author</w:t>
      </w:r>
      <w:r w:rsidR="0037699C">
        <w:t xml:space="preserve"> filed a</w:t>
      </w:r>
      <w:r w:rsidR="005C3EA4">
        <w:t xml:space="preserve"> </w:t>
      </w:r>
      <w:r w:rsidR="005C3EA4" w:rsidRPr="001263A5">
        <w:t xml:space="preserve">supervisory appeal </w:t>
      </w:r>
      <w:r w:rsidR="0037699C" w:rsidRPr="001263A5">
        <w:t>before</w:t>
      </w:r>
      <w:r w:rsidR="005C3EA4" w:rsidRPr="001263A5">
        <w:t xml:space="preserve"> the Supreme Court of the Russian Federation</w:t>
      </w:r>
      <w:r w:rsidR="0037699C" w:rsidRPr="001263A5">
        <w:t>; however, the</w:t>
      </w:r>
      <w:r w:rsidR="005C3EA4" w:rsidRPr="001263A5">
        <w:t xml:space="preserve"> submission deadline</w:t>
      </w:r>
      <w:r w:rsidR="0037699C" w:rsidRPr="001263A5">
        <w:t xml:space="preserve"> was missed</w:t>
      </w:r>
      <w:r w:rsidR="005C3EA4" w:rsidRPr="001263A5">
        <w:t xml:space="preserve">, and </w:t>
      </w:r>
      <w:r w:rsidR="0037699C" w:rsidRPr="001263A5">
        <w:t>the appeal</w:t>
      </w:r>
      <w:r w:rsidR="0037699C">
        <w:t xml:space="preserve"> </w:t>
      </w:r>
      <w:r w:rsidR="005C3EA4">
        <w:t xml:space="preserve">was therefore rejected on 14 March 2008. </w:t>
      </w:r>
    </w:p>
    <w:p w14:paraId="5ED79E9A" w14:textId="77777777" w:rsidR="005C3EA4" w:rsidRPr="00B12E1C" w:rsidRDefault="005C3EA4" w:rsidP="0037699C">
      <w:pPr>
        <w:pStyle w:val="SingleTxtG"/>
      </w:pPr>
      <w:r>
        <w:t>4.2</w:t>
      </w:r>
      <w:r>
        <w:tab/>
        <w:t xml:space="preserve">The State party fully supports </w:t>
      </w:r>
      <w:r w:rsidR="0037699C">
        <w:t xml:space="preserve">the </w:t>
      </w:r>
      <w:r>
        <w:t>findings of th</w:t>
      </w:r>
      <w:r w:rsidR="00521497">
        <w:t>o</w:t>
      </w:r>
      <w:r>
        <w:t xml:space="preserve">se courts, and submits that the rights of the author are fully protected, in accordance with the federal law </w:t>
      </w:r>
      <w:r w:rsidR="0037699C">
        <w:t>o</w:t>
      </w:r>
      <w:r>
        <w:t xml:space="preserve">n </w:t>
      </w:r>
      <w:r w:rsidR="008A77EF">
        <w:t xml:space="preserve">the </w:t>
      </w:r>
      <w:r>
        <w:t xml:space="preserve">rehabilitation of the victims of political repression and the law of the Astrakhan region </w:t>
      </w:r>
      <w:r w:rsidR="0037699C">
        <w:t>o</w:t>
      </w:r>
      <w:r>
        <w:t xml:space="preserve">n </w:t>
      </w:r>
      <w:r w:rsidR="0037699C">
        <w:t>s</w:t>
      </w:r>
      <w:r>
        <w:t xml:space="preserve">ocial </w:t>
      </w:r>
      <w:r w:rsidR="0037699C">
        <w:t>b</w:t>
      </w:r>
      <w:r>
        <w:t xml:space="preserve">enefits of </w:t>
      </w:r>
      <w:r w:rsidR="0037699C">
        <w:t>c</w:t>
      </w:r>
      <w:r>
        <w:t xml:space="preserve">ertain </w:t>
      </w:r>
      <w:r w:rsidR="0037699C">
        <w:t>c</w:t>
      </w:r>
      <w:r>
        <w:t xml:space="preserve">ategories of </w:t>
      </w:r>
      <w:r w:rsidR="0037699C">
        <w:t>p</w:t>
      </w:r>
      <w:r>
        <w:t xml:space="preserve">ersons. </w:t>
      </w:r>
      <w:r w:rsidR="00770F8E">
        <w:t>The courts afforded the author a thorough review of her claims, in accordance with the</w:t>
      </w:r>
      <w:r w:rsidR="00FD568E">
        <w:t xml:space="preserve"> relevant</w:t>
      </w:r>
      <w:r w:rsidR="00770F8E">
        <w:t xml:space="preserve"> laws and regulation</w:t>
      </w:r>
      <w:r w:rsidR="00FD568E">
        <w:t>s</w:t>
      </w:r>
      <w:r w:rsidR="00770F8E">
        <w:t xml:space="preserve">. </w:t>
      </w:r>
    </w:p>
    <w:p w14:paraId="10EC64F3" w14:textId="77777777" w:rsidR="00770F8E" w:rsidRPr="00770F8E" w:rsidRDefault="004B44C6" w:rsidP="00DE6795">
      <w:pPr>
        <w:pStyle w:val="H23G"/>
      </w:pPr>
      <w:r w:rsidRPr="00B12E1C">
        <w:tab/>
      </w:r>
      <w:r w:rsidRPr="00B12E1C">
        <w:tab/>
        <w:t>Author’s comments on the State party’s observations</w:t>
      </w:r>
    </w:p>
    <w:p w14:paraId="57E97114" w14:textId="77777777" w:rsidR="00755565" w:rsidRDefault="004B44C6" w:rsidP="00FD568E">
      <w:pPr>
        <w:pStyle w:val="SingleTxtG"/>
        <w:rPr>
          <w:bCs/>
        </w:rPr>
      </w:pPr>
      <w:r w:rsidRPr="00B12E1C">
        <w:rPr>
          <w:bCs/>
        </w:rPr>
        <w:t>5.1</w:t>
      </w:r>
      <w:r w:rsidRPr="00B12E1C">
        <w:rPr>
          <w:bCs/>
        </w:rPr>
        <w:tab/>
      </w:r>
      <w:r w:rsidR="00770F8E">
        <w:rPr>
          <w:bCs/>
        </w:rPr>
        <w:t>On 3 October 2011, the author submit</w:t>
      </w:r>
      <w:r w:rsidR="00FD568E">
        <w:rPr>
          <w:bCs/>
        </w:rPr>
        <w:t>ted</w:t>
      </w:r>
      <w:r w:rsidR="00770F8E">
        <w:rPr>
          <w:bCs/>
        </w:rPr>
        <w:t xml:space="preserve"> that the State party at the federal level must provide for compensation for the victims of political repression. </w:t>
      </w:r>
      <w:r w:rsidR="00FD568E">
        <w:rPr>
          <w:bCs/>
        </w:rPr>
        <w:t>She</w:t>
      </w:r>
      <w:r w:rsidR="00770F8E">
        <w:rPr>
          <w:bCs/>
        </w:rPr>
        <w:t xml:space="preserve"> considers that </w:t>
      </w:r>
      <w:r w:rsidR="00770F8E" w:rsidRPr="00DE6795">
        <w:t>social</w:t>
      </w:r>
      <w:r w:rsidR="00770F8E">
        <w:rPr>
          <w:bCs/>
        </w:rPr>
        <w:t xml:space="preserve"> benefits and compensation for the victims of political repression should be treated separately. The payments as </w:t>
      </w:r>
      <w:r w:rsidR="00FD568E">
        <w:rPr>
          <w:bCs/>
        </w:rPr>
        <w:t xml:space="preserve">provided for </w:t>
      </w:r>
      <w:r w:rsidR="00770F8E">
        <w:rPr>
          <w:bCs/>
        </w:rPr>
        <w:t>by the law on political repression are intended as compensation for irre</w:t>
      </w:r>
      <w:r w:rsidR="00D23B8F">
        <w:rPr>
          <w:bCs/>
        </w:rPr>
        <w:t>parable</w:t>
      </w:r>
      <w:r w:rsidR="00770F8E">
        <w:rPr>
          <w:bCs/>
        </w:rPr>
        <w:t xml:space="preserve"> physical and moral suffering </w:t>
      </w:r>
      <w:r w:rsidR="00FD568E">
        <w:rPr>
          <w:bCs/>
        </w:rPr>
        <w:t xml:space="preserve">that </w:t>
      </w:r>
      <w:r w:rsidR="00770F8E">
        <w:rPr>
          <w:bCs/>
        </w:rPr>
        <w:t>result</w:t>
      </w:r>
      <w:r w:rsidR="00FD568E">
        <w:rPr>
          <w:bCs/>
        </w:rPr>
        <w:t>ed</w:t>
      </w:r>
      <w:r w:rsidR="00770F8E">
        <w:rPr>
          <w:bCs/>
        </w:rPr>
        <w:t xml:space="preserve"> </w:t>
      </w:r>
      <w:r w:rsidR="00FD568E">
        <w:rPr>
          <w:bCs/>
        </w:rPr>
        <w:t>from</w:t>
      </w:r>
      <w:r w:rsidR="00770F8E">
        <w:rPr>
          <w:bCs/>
        </w:rPr>
        <w:t xml:space="preserve"> repression. </w:t>
      </w:r>
    </w:p>
    <w:p w14:paraId="31A3EBF3" w14:textId="77777777" w:rsidR="00B727CA" w:rsidRPr="00B12E1C" w:rsidRDefault="00B727CA" w:rsidP="00CF5D2C">
      <w:pPr>
        <w:pStyle w:val="SingleTxtG"/>
      </w:pPr>
      <w:r>
        <w:rPr>
          <w:bCs/>
        </w:rPr>
        <w:t>5.2</w:t>
      </w:r>
      <w:r>
        <w:rPr>
          <w:bCs/>
        </w:rPr>
        <w:tab/>
        <w:t>The author</w:t>
      </w:r>
      <w:r w:rsidR="00A26951">
        <w:rPr>
          <w:bCs/>
        </w:rPr>
        <w:t xml:space="preserve"> claims</w:t>
      </w:r>
      <w:r>
        <w:rPr>
          <w:bCs/>
        </w:rPr>
        <w:t xml:space="preserve"> </w:t>
      </w:r>
      <w:r w:rsidR="00866B90">
        <w:rPr>
          <w:bCs/>
        </w:rPr>
        <w:t xml:space="preserve">that by denying </w:t>
      </w:r>
      <w:r w:rsidR="00DE3366">
        <w:rPr>
          <w:bCs/>
        </w:rPr>
        <w:t xml:space="preserve">her </w:t>
      </w:r>
      <w:r w:rsidR="00866B90">
        <w:rPr>
          <w:bCs/>
        </w:rPr>
        <w:t xml:space="preserve">compensation, the State party violated </w:t>
      </w:r>
      <w:r w:rsidR="00FD568E">
        <w:rPr>
          <w:bCs/>
        </w:rPr>
        <w:t xml:space="preserve">the </w:t>
      </w:r>
      <w:r w:rsidR="00866B90">
        <w:rPr>
          <w:bCs/>
        </w:rPr>
        <w:t xml:space="preserve">provisions of article 26 </w:t>
      </w:r>
      <w:r w:rsidR="00866B90" w:rsidRPr="00DE6795">
        <w:t>regarding</w:t>
      </w:r>
      <w:r w:rsidR="00866B90">
        <w:rPr>
          <w:bCs/>
        </w:rPr>
        <w:t xml:space="preserve"> the equal protection of the law for all persons</w:t>
      </w:r>
      <w:r w:rsidR="00DE6795">
        <w:rPr>
          <w:bCs/>
        </w:rPr>
        <w:t>.</w:t>
      </w:r>
      <w:r w:rsidR="00866B90">
        <w:rPr>
          <w:bCs/>
        </w:rPr>
        <w:t xml:space="preserve"> </w:t>
      </w:r>
    </w:p>
    <w:p w14:paraId="789FA164" w14:textId="77777777" w:rsidR="004B44C6" w:rsidRPr="00B12E1C" w:rsidRDefault="004B44C6" w:rsidP="00DE6795">
      <w:pPr>
        <w:pStyle w:val="H23G"/>
      </w:pPr>
      <w:r w:rsidRPr="00B12E1C">
        <w:tab/>
      </w:r>
      <w:r w:rsidRPr="00B12E1C">
        <w:tab/>
        <w:t xml:space="preserve">Issues and </w:t>
      </w:r>
      <w:r w:rsidRPr="00DE6795">
        <w:t>proceedings</w:t>
      </w:r>
      <w:r w:rsidRPr="00B12E1C">
        <w:t xml:space="preserve"> before the Committee</w:t>
      </w:r>
    </w:p>
    <w:p w14:paraId="1EFF6A8C" w14:textId="77777777" w:rsidR="004B44C6" w:rsidRPr="00B12E1C" w:rsidRDefault="004B44C6" w:rsidP="004B44C6">
      <w:pPr>
        <w:pStyle w:val="H4G"/>
      </w:pPr>
      <w:r w:rsidRPr="00B12E1C">
        <w:tab/>
      </w:r>
      <w:r w:rsidRPr="00B12E1C">
        <w:tab/>
        <w:t>Consideration of admissibility</w:t>
      </w:r>
    </w:p>
    <w:p w14:paraId="47A74205" w14:textId="77777777" w:rsidR="0090563A" w:rsidRDefault="00DE6795" w:rsidP="00FD568E">
      <w:pPr>
        <w:pStyle w:val="SingleTxtG"/>
        <w:rPr>
          <w:bCs/>
        </w:rPr>
      </w:pPr>
      <w:r>
        <w:rPr>
          <w:bCs/>
        </w:rPr>
        <w:t>6</w:t>
      </w:r>
      <w:r w:rsidR="004B44C6" w:rsidRPr="00B12E1C">
        <w:rPr>
          <w:bCs/>
        </w:rPr>
        <w:t>.1</w:t>
      </w:r>
      <w:r w:rsidR="004B44C6" w:rsidRPr="00B12E1C">
        <w:rPr>
          <w:bCs/>
        </w:rPr>
        <w:tab/>
      </w:r>
      <w:r w:rsidR="0090563A">
        <w:rPr>
          <w:bCs/>
        </w:rPr>
        <w:t xml:space="preserve">Before </w:t>
      </w:r>
      <w:r w:rsidR="0090563A" w:rsidRPr="00DE6795">
        <w:t>considering</w:t>
      </w:r>
      <w:r w:rsidR="0090563A">
        <w:rPr>
          <w:bCs/>
        </w:rPr>
        <w:t xml:space="preserve"> any claims contained in a communication, the Committee must, in accordance with rule 93 of its rules of procedure, decide whether or not it is admissible under the Optional Protocol to the Covenant.</w:t>
      </w:r>
    </w:p>
    <w:p w14:paraId="769C8664" w14:textId="77777777" w:rsidR="0051080D" w:rsidRDefault="00DE6795" w:rsidP="00461E76">
      <w:pPr>
        <w:pStyle w:val="SingleTxtG"/>
        <w:rPr>
          <w:bCs/>
        </w:rPr>
      </w:pPr>
      <w:r w:rsidRPr="00BA7AA0">
        <w:rPr>
          <w:bCs/>
        </w:rPr>
        <w:t>6</w:t>
      </w:r>
      <w:r w:rsidR="0090563A" w:rsidRPr="00C55A35">
        <w:rPr>
          <w:bCs/>
          <w:lang w:val="en-US"/>
        </w:rPr>
        <w:t>.2</w:t>
      </w:r>
      <w:r w:rsidR="0090563A">
        <w:rPr>
          <w:bCs/>
        </w:rPr>
        <w:tab/>
        <w:t xml:space="preserve">The Committee has ascertained, as required under article 5 </w:t>
      </w:r>
      <w:r w:rsidR="00461E76">
        <w:rPr>
          <w:bCs/>
        </w:rPr>
        <w:t>(</w:t>
      </w:r>
      <w:r w:rsidR="0090563A">
        <w:rPr>
          <w:bCs/>
        </w:rPr>
        <w:t>2</w:t>
      </w:r>
      <w:r w:rsidR="00461E76">
        <w:rPr>
          <w:bCs/>
        </w:rPr>
        <w:t>)</w:t>
      </w:r>
      <w:r w:rsidR="0090563A">
        <w:rPr>
          <w:bCs/>
        </w:rPr>
        <w:t xml:space="preserve"> (a) of the Optional Protocol, that the same matter is not being examined under another procedure of international investigation or settlement.</w:t>
      </w:r>
      <w:r w:rsidR="001E7C99">
        <w:rPr>
          <w:bCs/>
        </w:rPr>
        <w:t xml:space="preserve"> </w:t>
      </w:r>
    </w:p>
    <w:p w14:paraId="6DDC9C97" w14:textId="77777777" w:rsidR="001A03A6" w:rsidRPr="00D40177" w:rsidRDefault="0051080D" w:rsidP="005D33AC">
      <w:pPr>
        <w:pStyle w:val="SingleTxtG"/>
      </w:pPr>
      <w:r>
        <w:rPr>
          <w:bCs/>
        </w:rPr>
        <w:t>6.3</w:t>
      </w:r>
      <w:r w:rsidR="003B2F78">
        <w:rPr>
          <w:bCs/>
        </w:rPr>
        <w:tab/>
      </w:r>
      <w:r w:rsidR="001E7C99" w:rsidRPr="00C55A35">
        <w:t xml:space="preserve">With regard to the exhaustion of domestic remedies, the Committee notes that the State party has neither invoked article 5 </w:t>
      </w:r>
      <w:r w:rsidR="00461E76">
        <w:t>(</w:t>
      </w:r>
      <w:r w:rsidR="001E7C99" w:rsidRPr="00C55A35">
        <w:t>2</w:t>
      </w:r>
      <w:r w:rsidR="00461E76">
        <w:t>)</w:t>
      </w:r>
      <w:r w:rsidR="001E7C99" w:rsidRPr="00C55A35">
        <w:t xml:space="preserve"> (b) of the Optional Protocol, nor demonstrated the effectiveness of the procedure of supervisory appeal to the Supreme Court for</w:t>
      </w:r>
      <w:r w:rsidR="00692007">
        <w:t xml:space="preserve"> the</w:t>
      </w:r>
      <w:r w:rsidR="001E7C99" w:rsidRPr="00C55A35">
        <w:t xml:space="preserve"> </w:t>
      </w:r>
      <w:r w:rsidR="001E7C99" w:rsidRPr="00C55A35">
        <w:lastRenderedPageBreak/>
        <w:t>compensation claims of the kind brought by the author.</w:t>
      </w:r>
      <w:r w:rsidR="009543DC" w:rsidRPr="00521ADB">
        <w:rPr>
          <w:rStyle w:val="FootnoteReference"/>
        </w:rPr>
        <w:footnoteReference w:id="5"/>
      </w:r>
      <w:r>
        <w:t xml:space="preserve"> The Committee therefore considers that </w:t>
      </w:r>
      <w:r w:rsidR="00DB5583">
        <w:t xml:space="preserve">it is not precluded by virtue of </w:t>
      </w:r>
      <w:r>
        <w:t xml:space="preserve">article 5 </w:t>
      </w:r>
      <w:r w:rsidR="005D33AC">
        <w:t>(</w:t>
      </w:r>
      <w:r>
        <w:t>2</w:t>
      </w:r>
      <w:r w:rsidR="005D33AC">
        <w:t>)</w:t>
      </w:r>
      <w:r>
        <w:t xml:space="preserve"> (b) of the Optional Protocol</w:t>
      </w:r>
      <w:r w:rsidR="00DB5583">
        <w:t xml:space="preserve"> from examining the present communication. </w:t>
      </w:r>
    </w:p>
    <w:p w14:paraId="43704D35" w14:textId="77777777" w:rsidR="00056CAF" w:rsidRDefault="00DE6795" w:rsidP="00647663">
      <w:pPr>
        <w:pStyle w:val="SingleTxtG"/>
      </w:pPr>
      <w:r>
        <w:t>6</w:t>
      </w:r>
      <w:r w:rsidR="001A03A6" w:rsidRPr="00EF4068">
        <w:t>.</w:t>
      </w:r>
      <w:r w:rsidR="00996B91">
        <w:t>4</w:t>
      </w:r>
      <w:r w:rsidR="001A03A6" w:rsidRPr="00EF4068">
        <w:tab/>
        <w:t>The Committee takes note of the author’s submission that the State party</w:t>
      </w:r>
      <w:r w:rsidR="005D33AC">
        <w:t xml:space="preserve"> </w:t>
      </w:r>
      <w:r w:rsidR="001A03A6" w:rsidRPr="00EF4068">
        <w:t>violated its obligations under article 2</w:t>
      </w:r>
      <w:r w:rsidR="005D33AC">
        <w:t xml:space="preserve"> (</w:t>
      </w:r>
      <w:r w:rsidR="001A03A6" w:rsidRPr="00EF4068">
        <w:t>2</w:t>
      </w:r>
      <w:r w:rsidR="005D33AC">
        <w:t>)</w:t>
      </w:r>
      <w:r w:rsidR="001A03A6" w:rsidRPr="00EF4068">
        <w:t xml:space="preserve"> and </w:t>
      </w:r>
      <w:r w:rsidR="005D33AC">
        <w:t>(</w:t>
      </w:r>
      <w:r w:rsidR="001A03A6" w:rsidRPr="00EF4068">
        <w:t>3</w:t>
      </w:r>
      <w:r w:rsidR="005D33AC">
        <w:t>)</w:t>
      </w:r>
      <w:r w:rsidR="001A03A6" w:rsidRPr="00EF4068">
        <w:t xml:space="preserve"> of the Covenant since she could not seek an effective remedy within the domestic legislation, which does not </w:t>
      </w:r>
      <w:r w:rsidR="005D33AC">
        <w:t>provide for</w:t>
      </w:r>
      <w:r w:rsidR="005D33AC" w:rsidRPr="00EF4068">
        <w:t xml:space="preserve"> </w:t>
      </w:r>
      <w:r w:rsidR="001A03A6" w:rsidRPr="00EF4068">
        <w:t xml:space="preserve">an adequate avenue for victims of political repression to seek compensation. </w:t>
      </w:r>
      <w:r w:rsidR="006E402B">
        <w:t>However</w:t>
      </w:r>
      <w:r w:rsidR="005D33AC">
        <w:t>,</w:t>
      </w:r>
      <w:r w:rsidR="006E402B">
        <w:t xml:space="preserve"> </w:t>
      </w:r>
      <w:r w:rsidR="00D33A06">
        <w:t>the author also submits</w:t>
      </w:r>
      <w:r w:rsidR="00D33A06" w:rsidRPr="002E296F">
        <w:t xml:space="preserve"> that</w:t>
      </w:r>
      <w:r w:rsidR="00DE3366">
        <w:t>,</w:t>
      </w:r>
      <w:r w:rsidR="00D33A06" w:rsidRPr="002E296F">
        <w:t xml:space="preserve"> </w:t>
      </w:r>
      <w:r w:rsidR="00DE3366">
        <w:t xml:space="preserve">in </w:t>
      </w:r>
      <w:r w:rsidR="00D33A06" w:rsidRPr="002E296F">
        <w:t>accord</w:t>
      </w:r>
      <w:r w:rsidR="00DE3366">
        <w:t>ance</w:t>
      </w:r>
      <w:r w:rsidR="00D33A06" w:rsidRPr="002E296F">
        <w:t xml:space="preserve"> </w:t>
      </w:r>
      <w:r w:rsidR="00DE3366">
        <w:t>with</w:t>
      </w:r>
      <w:r w:rsidR="00D33A06" w:rsidRPr="002E296F">
        <w:t xml:space="preserve"> article 16 of </w:t>
      </w:r>
      <w:r w:rsidR="00A26C57">
        <w:t>L</w:t>
      </w:r>
      <w:r w:rsidR="00D33A06" w:rsidRPr="002E296F">
        <w:t>aw</w:t>
      </w:r>
      <w:r w:rsidR="00D33A06">
        <w:t xml:space="preserve"> No. </w:t>
      </w:r>
      <w:r w:rsidR="00D33A06" w:rsidRPr="002E296F">
        <w:t>1761, she is entitled to compensation for the repression suffered</w:t>
      </w:r>
      <w:r w:rsidR="00647663">
        <w:t xml:space="preserve"> (see para. 2.3 above)</w:t>
      </w:r>
      <w:r w:rsidR="00D33A06" w:rsidRPr="002E296F">
        <w:t xml:space="preserve">. </w:t>
      </w:r>
      <w:r w:rsidR="00067041">
        <w:t>Without prejudice</w:t>
      </w:r>
      <w:r w:rsidR="00763C03">
        <w:t xml:space="preserve"> of the other obligations that the State may have </w:t>
      </w:r>
      <w:r w:rsidR="00B93B09">
        <w:t xml:space="preserve">under the Covenant </w:t>
      </w:r>
      <w:r w:rsidR="000D494F">
        <w:t xml:space="preserve">in relation to </w:t>
      </w:r>
      <w:r w:rsidR="008D6830">
        <w:t xml:space="preserve">victims of political repression, the Committee </w:t>
      </w:r>
      <w:r w:rsidR="00056CAF">
        <w:t>therefore concludes that</w:t>
      </w:r>
      <w:r w:rsidR="008D6830">
        <w:t xml:space="preserve">, in the </w:t>
      </w:r>
      <w:r w:rsidR="009D5E46">
        <w:t xml:space="preserve">special </w:t>
      </w:r>
      <w:r w:rsidR="008D6830">
        <w:t xml:space="preserve">circumstances of the case, </w:t>
      </w:r>
      <w:r w:rsidR="009D5E46">
        <w:t>the author</w:t>
      </w:r>
      <w:r w:rsidR="00056CAF">
        <w:t>’s</w:t>
      </w:r>
      <w:r w:rsidR="009D5E46">
        <w:t xml:space="preserve"> </w:t>
      </w:r>
      <w:r w:rsidR="00056CAF">
        <w:t xml:space="preserve">claim under article 2 </w:t>
      </w:r>
      <w:r w:rsidR="00647663">
        <w:t>(</w:t>
      </w:r>
      <w:r w:rsidR="00056CAF">
        <w:t>2</w:t>
      </w:r>
      <w:r w:rsidR="00647663">
        <w:t>)</w:t>
      </w:r>
      <w:r w:rsidR="00056CAF">
        <w:t xml:space="preserve"> and </w:t>
      </w:r>
      <w:r w:rsidR="00647663">
        <w:t>(</w:t>
      </w:r>
      <w:r w:rsidR="00056CAF">
        <w:t>3</w:t>
      </w:r>
      <w:r w:rsidR="00647663">
        <w:t>)</w:t>
      </w:r>
      <w:r w:rsidR="00056CAF">
        <w:t xml:space="preserve"> have not been sufficiently substantiated</w:t>
      </w:r>
      <w:r w:rsidR="00B347F9">
        <w:t xml:space="preserve"> for purposes of admissibility</w:t>
      </w:r>
      <w:r w:rsidR="00056CAF">
        <w:t xml:space="preserve">. </w:t>
      </w:r>
      <w:r w:rsidR="00056CAF" w:rsidRPr="005A1538">
        <w:t>Accordingly, the C</w:t>
      </w:r>
      <w:r w:rsidR="00056CAF" w:rsidRPr="00971464">
        <w:t>ommittee declares th</w:t>
      </w:r>
      <w:r w:rsidR="00056CAF">
        <w:t>is</w:t>
      </w:r>
      <w:r w:rsidR="00056CAF" w:rsidRPr="00971464">
        <w:t xml:space="preserve"> </w:t>
      </w:r>
      <w:r w:rsidR="00056CAF">
        <w:t xml:space="preserve">part of the communication </w:t>
      </w:r>
      <w:r w:rsidR="00056CAF" w:rsidRPr="00971464">
        <w:t>inadmissible under article 2 of the Optional Protocol</w:t>
      </w:r>
      <w:r w:rsidR="00680589">
        <w:t>.</w:t>
      </w:r>
    </w:p>
    <w:p w14:paraId="464EC9F0" w14:textId="77777777" w:rsidR="00680589" w:rsidRPr="00DE6795" w:rsidRDefault="00DE6795" w:rsidP="00DE6795">
      <w:pPr>
        <w:pStyle w:val="SingleTxtG"/>
      </w:pPr>
      <w:r>
        <w:t>6.</w:t>
      </w:r>
      <w:r w:rsidR="00996B91">
        <w:t>5</w:t>
      </w:r>
      <w:r w:rsidR="00680589">
        <w:tab/>
      </w:r>
      <w:r w:rsidR="00B347F9">
        <w:t>Similarly, t</w:t>
      </w:r>
      <w:r w:rsidR="00680589" w:rsidRPr="008E2B87">
        <w:t xml:space="preserve">he Committee considers that the author failed to substantiate, for </w:t>
      </w:r>
      <w:r w:rsidR="00680589">
        <w:t xml:space="preserve">purposes of admissibility, her </w:t>
      </w:r>
      <w:r w:rsidR="00680589" w:rsidRPr="008E2B87">
        <w:t xml:space="preserve">allegations under article 26 of the Covenant </w:t>
      </w:r>
      <w:r w:rsidR="00680589">
        <w:t>regarding the State party’s failure to provide the equal protection of the law to all persons.</w:t>
      </w:r>
      <w:r w:rsidR="00680589" w:rsidRPr="008E2B87">
        <w:t xml:space="preserve"> It thus declares this part of the communication inadmissible under article 2 of the Optional Protocol.</w:t>
      </w:r>
    </w:p>
    <w:p w14:paraId="57A5D44D" w14:textId="77777777" w:rsidR="002744AE" w:rsidRPr="007B1BB4" w:rsidRDefault="002744AE" w:rsidP="00647663">
      <w:pPr>
        <w:pStyle w:val="SingleTxtG"/>
        <w:rPr>
          <w:lang w:eastAsia="fr-FR"/>
        </w:rPr>
      </w:pPr>
      <w:r w:rsidRPr="007B1BB4">
        <w:rPr>
          <w:lang w:eastAsia="fr-FR"/>
        </w:rPr>
        <w:t>6.</w:t>
      </w:r>
      <w:r w:rsidR="00996B91">
        <w:rPr>
          <w:lang w:eastAsia="fr-FR"/>
        </w:rPr>
        <w:t>6</w:t>
      </w:r>
      <w:r w:rsidR="00FD3C61">
        <w:rPr>
          <w:lang w:eastAsia="fr-FR"/>
        </w:rPr>
        <w:tab/>
      </w:r>
      <w:r w:rsidRPr="007B1BB4">
        <w:rPr>
          <w:lang w:eastAsia="fr-FR"/>
        </w:rPr>
        <w:t xml:space="preserve">The Committee notes that the author was deprived of her liberty </w:t>
      </w:r>
      <w:r w:rsidR="00647663">
        <w:rPr>
          <w:lang w:eastAsia="fr-FR"/>
        </w:rPr>
        <w:t>for 13</w:t>
      </w:r>
      <w:r w:rsidRPr="007B1BB4">
        <w:rPr>
          <w:lang w:eastAsia="fr-FR"/>
        </w:rPr>
        <w:t xml:space="preserve"> years, between 1944 and 1957, and that this deprivation of liberty, which has been recognized to be unlawful and arbitrary by the State party, occurred before the entry into force of the Covenant. However, </w:t>
      </w:r>
      <w:r w:rsidR="00647663">
        <w:rPr>
          <w:lang w:eastAsia="fr-FR"/>
        </w:rPr>
        <w:t>it also</w:t>
      </w:r>
      <w:r w:rsidRPr="007B1BB4">
        <w:rPr>
          <w:lang w:eastAsia="fr-FR"/>
        </w:rPr>
        <w:t xml:space="preserve"> notes that the author’s claims relate to her right to compensation under article 9 </w:t>
      </w:r>
      <w:r w:rsidR="00647663">
        <w:rPr>
          <w:lang w:eastAsia="fr-FR"/>
        </w:rPr>
        <w:t>(</w:t>
      </w:r>
      <w:r w:rsidRPr="007B1BB4">
        <w:rPr>
          <w:lang w:eastAsia="fr-FR"/>
        </w:rPr>
        <w:t>5</w:t>
      </w:r>
      <w:r w:rsidR="00647663">
        <w:rPr>
          <w:lang w:eastAsia="fr-FR"/>
        </w:rPr>
        <w:t>)</w:t>
      </w:r>
      <w:r w:rsidRPr="007B1BB4">
        <w:rPr>
          <w:lang w:eastAsia="fr-FR"/>
        </w:rPr>
        <w:t xml:space="preserve"> and not to her right not to be arbitrarily detained under article 9</w:t>
      </w:r>
      <w:r w:rsidR="00647663">
        <w:rPr>
          <w:lang w:eastAsia="fr-FR"/>
        </w:rPr>
        <w:t> (</w:t>
      </w:r>
      <w:r w:rsidRPr="007B1BB4">
        <w:rPr>
          <w:lang w:eastAsia="fr-FR"/>
        </w:rPr>
        <w:t>1</w:t>
      </w:r>
      <w:r w:rsidR="00647663">
        <w:rPr>
          <w:lang w:eastAsia="fr-FR"/>
        </w:rPr>
        <w:t>)</w:t>
      </w:r>
      <w:r w:rsidRPr="007B1BB4">
        <w:rPr>
          <w:lang w:eastAsia="fr-FR"/>
        </w:rPr>
        <w:t xml:space="preserve"> of the Covenant. The Committee </w:t>
      </w:r>
      <w:r w:rsidR="00647663">
        <w:rPr>
          <w:lang w:eastAsia="fr-FR"/>
        </w:rPr>
        <w:t>further</w:t>
      </w:r>
      <w:r w:rsidRPr="007B1BB4">
        <w:rPr>
          <w:lang w:eastAsia="fr-FR"/>
        </w:rPr>
        <w:t xml:space="preserve"> notes that</w:t>
      </w:r>
      <w:r w:rsidR="00647663">
        <w:rPr>
          <w:lang w:eastAsia="fr-FR"/>
        </w:rPr>
        <w:t xml:space="preserve">, </w:t>
      </w:r>
      <w:r w:rsidR="006125C0">
        <w:rPr>
          <w:lang w:eastAsia="fr-FR"/>
        </w:rPr>
        <w:t>on 25 July</w:t>
      </w:r>
      <w:r w:rsidR="00647663" w:rsidRPr="00647663">
        <w:rPr>
          <w:lang w:eastAsia="fr-FR"/>
        </w:rPr>
        <w:t xml:space="preserve"> 2006</w:t>
      </w:r>
      <w:r w:rsidR="00647663">
        <w:rPr>
          <w:lang w:eastAsia="fr-FR"/>
        </w:rPr>
        <w:t>,</w:t>
      </w:r>
      <w:r w:rsidRPr="007B1BB4">
        <w:rPr>
          <w:lang w:eastAsia="fr-FR"/>
        </w:rPr>
        <w:t xml:space="preserve"> the Kirov District Court recogni</w:t>
      </w:r>
      <w:r w:rsidR="00647663">
        <w:rPr>
          <w:lang w:eastAsia="fr-FR"/>
        </w:rPr>
        <w:t>z</w:t>
      </w:r>
      <w:r w:rsidRPr="007B1BB4">
        <w:rPr>
          <w:lang w:eastAsia="fr-FR"/>
        </w:rPr>
        <w:t>ed the author as a victim of political repression but denied her right to compensation</w:t>
      </w:r>
      <w:r w:rsidR="007B1BB4">
        <w:rPr>
          <w:lang w:eastAsia="fr-FR"/>
        </w:rPr>
        <w:t xml:space="preserve"> in addition</w:t>
      </w:r>
      <w:r w:rsidRPr="007B1BB4">
        <w:rPr>
          <w:lang w:eastAsia="fr-FR"/>
        </w:rPr>
        <w:t xml:space="preserve"> to the benefits she already receives as a person</w:t>
      </w:r>
      <w:r w:rsidR="00647663">
        <w:rPr>
          <w:lang w:eastAsia="fr-FR"/>
        </w:rPr>
        <w:t xml:space="preserve"> with disabilities</w:t>
      </w:r>
      <w:r w:rsidRPr="007B1BB4">
        <w:rPr>
          <w:lang w:eastAsia="fr-FR"/>
        </w:rPr>
        <w:t xml:space="preserve">. </w:t>
      </w:r>
      <w:r w:rsidR="00647663">
        <w:rPr>
          <w:lang w:eastAsia="fr-FR"/>
        </w:rPr>
        <w:t>It</w:t>
      </w:r>
      <w:r w:rsidRPr="007B1BB4">
        <w:rPr>
          <w:lang w:eastAsia="fr-FR"/>
        </w:rPr>
        <w:t xml:space="preserve"> thus considers that it is not precluded</w:t>
      </w:r>
      <w:r w:rsidR="00B04523">
        <w:rPr>
          <w:lang w:eastAsia="fr-FR"/>
        </w:rPr>
        <w:t xml:space="preserve"> </w:t>
      </w:r>
      <w:r w:rsidRPr="007B1BB4">
        <w:rPr>
          <w:i/>
          <w:iCs/>
          <w:lang w:eastAsia="fr-FR"/>
        </w:rPr>
        <w:t xml:space="preserve">ratione temporis </w:t>
      </w:r>
      <w:r w:rsidRPr="007B1BB4">
        <w:rPr>
          <w:lang w:eastAsia="fr-FR"/>
        </w:rPr>
        <w:t>from examining the alleged violations of article 9</w:t>
      </w:r>
      <w:r w:rsidR="00E677A8" w:rsidRPr="00D40177">
        <w:rPr>
          <w:lang w:eastAsia="fr-FR"/>
        </w:rPr>
        <w:t xml:space="preserve"> </w:t>
      </w:r>
      <w:r w:rsidR="00647663">
        <w:rPr>
          <w:lang w:eastAsia="fr-FR"/>
        </w:rPr>
        <w:t>(</w:t>
      </w:r>
      <w:r w:rsidR="00E677A8" w:rsidRPr="00D40177">
        <w:rPr>
          <w:lang w:eastAsia="fr-FR"/>
        </w:rPr>
        <w:t>5</w:t>
      </w:r>
      <w:r w:rsidR="00647663">
        <w:rPr>
          <w:lang w:eastAsia="fr-FR"/>
        </w:rPr>
        <w:t>)</w:t>
      </w:r>
      <w:r w:rsidR="00B04523">
        <w:rPr>
          <w:lang w:eastAsia="fr-FR"/>
        </w:rPr>
        <w:t xml:space="preserve"> </w:t>
      </w:r>
      <w:r w:rsidR="00E677A8" w:rsidRPr="00D40177">
        <w:rPr>
          <w:lang w:eastAsia="fr-FR"/>
        </w:rPr>
        <w:t>of the Covenant.</w:t>
      </w:r>
    </w:p>
    <w:p w14:paraId="0FCE7F31" w14:textId="77777777" w:rsidR="0068702F" w:rsidRDefault="009F727C" w:rsidP="00647663">
      <w:pPr>
        <w:pStyle w:val="SingleTxtG"/>
        <w:rPr>
          <w:lang w:eastAsia="fr-FR"/>
        </w:rPr>
      </w:pPr>
      <w:r>
        <w:rPr>
          <w:lang w:eastAsia="fr-FR"/>
        </w:rPr>
        <w:t>6.</w:t>
      </w:r>
      <w:r w:rsidR="00996B91">
        <w:rPr>
          <w:lang w:eastAsia="fr-FR"/>
        </w:rPr>
        <w:t>7</w:t>
      </w:r>
      <w:r w:rsidR="00DE6795">
        <w:rPr>
          <w:lang w:eastAsia="fr-FR"/>
        </w:rPr>
        <w:tab/>
      </w:r>
      <w:r w:rsidR="00BF766A">
        <w:rPr>
          <w:lang w:eastAsia="fr-FR"/>
        </w:rPr>
        <w:t xml:space="preserve">In the absence of any </w:t>
      </w:r>
      <w:r w:rsidR="00D62D16">
        <w:rPr>
          <w:lang w:eastAsia="fr-FR"/>
        </w:rPr>
        <w:t>challenge</w:t>
      </w:r>
      <w:r w:rsidR="00BF766A">
        <w:rPr>
          <w:lang w:eastAsia="fr-FR"/>
        </w:rPr>
        <w:t xml:space="preserve"> to the admissibility, the Committee declares the </w:t>
      </w:r>
      <w:r w:rsidR="00B347F9">
        <w:rPr>
          <w:lang w:eastAsia="fr-FR"/>
        </w:rPr>
        <w:t xml:space="preserve">remaining claims </w:t>
      </w:r>
      <w:r w:rsidR="00647663">
        <w:rPr>
          <w:lang w:eastAsia="fr-FR"/>
        </w:rPr>
        <w:t xml:space="preserve">of the author </w:t>
      </w:r>
      <w:r w:rsidR="00BF766A">
        <w:rPr>
          <w:lang w:eastAsia="fr-FR"/>
        </w:rPr>
        <w:t>admissible insofar as t</w:t>
      </w:r>
      <w:r w:rsidR="00B347F9">
        <w:rPr>
          <w:lang w:eastAsia="fr-FR"/>
        </w:rPr>
        <w:t>hey</w:t>
      </w:r>
      <w:r w:rsidR="00BF766A">
        <w:rPr>
          <w:lang w:eastAsia="fr-FR"/>
        </w:rPr>
        <w:t xml:space="preserve"> appear to raise issu</w:t>
      </w:r>
      <w:r w:rsidR="00CF03B7">
        <w:rPr>
          <w:lang w:eastAsia="fr-FR"/>
        </w:rPr>
        <w:t xml:space="preserve">es under article 9 </w:t>
      </w:r>
      <w:r w:rsidR="00647663">
        <w:rPr>
          <w:lang w:eastAsia="fr-FR"/>
        </w:rPr>
        <w:t>(</w:t>
      </w:r>
      <w:r w:rsidR="00CF03B7">
        <w:rPr>
          <w:lang w:eastAsia="fr-FR"/>
        </w:rPr>
        <w:t>5</w:t>
      </w:r>
      <w:r w:rsidR="00647663">
        <w:rPr>
          <w:lang w:eastAsia="fr-FR"/>
        </w:rPr>
        <w:t>)</w:t>
      </w:r>
      <w:r w:rsidR="00CF03B7">
        <w:rPr>
          <w:lang w:eastAsia="fr-FR"/>
        </w:rPr>
        <w:t xml:space="preserve"> of the Covenant, and proceeds to the consideration on the merits.</w:t>
      </w:r>
    </w:p>
    <w:p w14:paraId="7FF23FE2" w14:textId="77777777" w:rsidR="00EF4068" w:rsidRPr="00CD2D4A" w:rsidRDefault="00DE6795" w:rsidP="00DE6795">
      <w:pPr>
        <w:pStyle w:val="H4G"/>
      </w:pPr>
      <w:r>
        <w:tab/>
      </w:r>
      <w:r>
        <w:tab/>
      </w:r>
      <w:r w:rsidR="00BC60DD" w:rsidRPr="00CD2D4A">
        <w:t xml:space="preserve">Consideration </w:t>
      </w:r>
      <w:r w:rsidR="00CD2D4A">
        <w:t xml:space="preserve">of </w:t>
      </w:r>
      <w:r w:rsidR="00712DCA">
        <w:t xml:space="preserve">the </w:t>
      </w:r>
      <w:r w:rsidR="00712DCA" w:rsidRPr="00CD2D4A">
        <w:t>merits</w:t>
      </w:r>
    </w:p>
    <w:p w14:paraId="0B89AD14" w14:textId="77777777" w:rsidR="00115AAD" w:rsidRDefault="00DE6795" w:rsidP="00647663">
      <w:pPr>
        <w:pStyle w:val="SingleTxtG"/>
        <w:rPr>
          <w:lang w:eastAsia="fr-FR"/>
        </w:rPr>
      </w:pPr>
      <w:r>
        <w:rPr>
          <w:lang w:eastAsia="fr-FR"/>
        </w:rPr>
        <w:t>7</w:t>
      </w:r>
      <w:r w:rsidR="00EF4068" w:rsidRPr="00CD2D4A">
        <w:rPr>
          <w:lang w:eastAsia="fr-FR"/>
        </w:rPr>
        <w:t>.</w:t>
      </w:r>
      <w:r w:rsidR="00CD2D4A">
        <w:rPr>
          <w:lang w:eastAsia="fr-FR"/>
        </w:rPr>
        <w:t>1</w:t>
      </w:r>
      <w:r w:rsidR="00CD2D4A">
        <w:rPr>
          <w:lang w:eastAsia="fr-FR"/>
        </w:rPr>
        <w:tab/>
      </w:r>
      <w:r w:rsidR="00EF4068" w:rsidRPr="00CD2D4A">
        <w:rPr>
          <w:lang w:eastAsia="fr-FR"/>
        </w:rPr>
        <w:t>The Committee notes the author’s claims that the</w:t>
      </w:r>
      <w:r w:rsidR="00B04523">
        <w:rPr>
          <w:lang w:eastAsia="fr-FR"/>
        </w:rPr>
        <w:t xml:space="preserve"> </w:t>
      </w:r>
      <w:r w:rsidR="00EF4068" w:rsidRPr="00CD2D4A">
        <w:rPr>
          <w:lang w:eastAsia="fr-FR"/>
        </w:rPr>
        <w:t xml:space="preserve">State party violated her rights under article 9 </w:t>
      </w:r>
      <w:r w:rsidR="00647663">
        <w:rPr>
          <w:lang w:eastAsia="fr-FR"/>
        </w:rPr>
        <w:t>(</w:t>
      </w:r>
      <w:r w:rsidR="00EF4068" w:rsidRPr="00CD2D4A">
        <w:rPr>
          <w:lang w:eastAsia="fr-FR"/>
        </w:rPr>
        <w:t>5</w:t>
      </w:r>
      <w:r w:rsidR="00647663">
        <w:rPr>
          <w:lang w:eastAsia="fr-FR"/>
        </w:rPr>
        <w:t>)</w:t>
      </w:r>
      <w:r w:rsidR="00EF4068" w:rsidRPr="00CD2D4A">
        <w:rPr>
          <w:lang w:eastAsia="fr-FR"/>
        </w:rPr>
        <w:t>, in that it failed</w:t>
      </w:r>
      <w:r w:rsidR="00B04523">
        <w:rPr>
          <w:lang w:eastAsia="fr-FR"/>
        </w:rPr>
        <w:t xml:space="preserve"> </w:t>
      </w:r>
      <w:r w:rsidR="00EF4068" w:rsidRPr="00CD2D4A">
        <w:rPr>
          <w:lang w:eastAsia="fr-FR"/>
        </w:rPr>
        <w:t>to provide compensation for the years of internment she and</w:t>
      </w:r>
      <w:r w:rsidR="00B04523">
        <w:rPr>
          <w:lang w:eastAsia="fr-FR"/>
        </w:rPr>
        <w:t xml:space="preserve"> </w:t>
      </w:r>
      <w:r w:rsidR="00EF4068" w:rsidRPr="00CD2D4A">
        <w:rPr>
          <w:lang w:eastAsia="fr-FR"/>
        </w:rPr>
        <w:t>her family</w:t>
      </w:r>
      <w:r w:rsidR="00B04523">
        <w:rPr>
          <w:lang w:eastAsia="fr-FR"/>
        </w:rPr>
        <w:t xml:space="preserve"> </w:t>
      </w:r>
      <w:r w:rsidR="00EF4068" w:rsidRPr="00CD2D4A">
        <w:rPr>
          <w:lang w:eastAsia="fr-FR"/>
        </w:rPr>
        <w:t>suffered when they were forcibly removed from their home city of Grozny and</w:t>
      </w:r>
      <w:r w:rsidR="00B04523">
        <w:rPr>
          <w:lang w:eastAsia="fr-FR"/>
        </w:rPr>
        <w:t xml:space="preserve"> </w:t>
      </w:r>
      <w:r w:rsidR="00EF4068" w:rsidRPr="00CD2D4A">
        <w:rPr>
          <w:lang w:eastAsia="fr-FR"/>
        </w:rPr>
        <w:t xml:space="preserve">deported to Kazakhstan. </w:t>
      </w:r>
    </w:p>
    <w:p w14:paraId="3BC18200" w14:textId="77777777" w:rsidR="00914786" w:rsidRDefault="00115AAD" w:rsidP="00647663">
      <w:pPr>
        <w:pStyle w:val="SingleTxtG"/>
        <w:rPr>
          <w:lang w:eastAsia="fr-FR"/>
        </w:rPr>
      </w:pPr>
      <w:r>
        <w:rPr>
          <w:lang w:eastAsia="fr-FR"/>
        </w:rPr>
        <w:t>7.2</w:t>
      </w:r>
      <w:r w:rsidR="00FD3C61">
        <w:rPr>
          <w:lang w:eastAsia="fr-FR"/>
        </w:rPr>
        <w:tab/>
      </w:r>
      <w:r w:rsidR="00EF4068" w:rsidRPr="00CD2D4A">
        <w:rPr>
          <w:lang w:eastAsia="fr-FR"/>
        </w:rPr>
        <w:t>The Committee also notes the State party’s argument</w:t>
      </w:r>
      <w:r w:rsidR="00B04523">
        <w:rPr>
          <w:lang w:eastAsia="fr-FR"/>
        </w:rPr>
        <w:t xml:space="preserve"> </w:t>
      </w:r>
      <w:r w:rsidR="00EF4068" w:rsidRPr="00CD2D4A">
        <w:rPr>
          <w:lang w:eastAsia="fr-FR"/>
        </w:rPr>
        <w:t>that the author did not have a right</w:t>
      </w:r>
      <w:r w:rsidR="005046E7">
        <w:rPr>
          <w:lang w:eastAsia="fr-FR"/>
        </w:rPr>
        <w:t xml:space="preserve"> </w:t>
      </w:r>
      <w:r w:rsidR="00EF4068" w:rsidRPr="00CD2D4A">
        <w:rPr>
          <w:lang w:eastAsia="fr-FR"/>
        </w:rPr>
        <w:t>to additional compensation as a victim of</w:t>
      </w:r>
      <w:r w:rsidR="00B04523">
        <w:rPr>
          <w:lang w:eastAsia="fr-FR"/>
        </w:rPr>
        <w:t xml:space="preserve"> </w:t>
      </w:r>
      <w:r w:rsidR="00EF4068" w:rsidRPr="00CD2D4A">
        <w:rPr>
          <w:lang w:eastAsia="fr-FR"/>
        </w:rPr>
        <w:t>political repression because she was already receiving similar social</w:t>
      </w:r>
      <w:r w:rsidR="00B04523">
        <w:rPr>
          <w:lang w:eastAsia="fr-FR"/>
        </w:rPr>
        <w:t xml:space="preserve"> </w:t>
      </w:r>
      <w:r w:rsidR="00EF4068" w:rsidRPr="00CD2D4A">
        <w:rPr>
          <w:lang w:eastAsia="fr-FR"/>
        </w:rPr>
        <w:t>benefit</w:t>
      </w:r>
      <w:r w:rsidR="00DE3366">
        <w:rPr>
          <w:lang w:eastAsia="fr-FR"/>
        </w:rPr>
        <w:t>s</w:t>
      </w:r>
      <w:r w:rsidR="00647663">
        <w:rPr>
          <w:lang w:eastAsia="fr-FR"/>
        </w:rPr>
        <w:t>, and</w:t>
      </w:r>
      <w:r w:rsidR="00EF4068" w:rsidRPr="00CD2D4A">
        <w:rPr>
          <w:lang w:eastAsia="fr-FR"/>
        </w:rPr>
        <w:t xml:space="preserve"> </w:t>
      </w:r>
      <w:r w:rsidR="00647663">
        <w:rPr>
          <w:lang w:eastAsia="fr-FR"/>
        </w:rPr>
        <w:t>t</w:t>
      </w:r>
      <w:r w:rsidR="00EF4068" w:rsidRPr="00CD2D4A">
        <w:rPr>
          <w:lang w:eastAsia="fr-FR"/>
        </w:rPr>
        <w:t>he State party</w:t>
      </w:r>
      <w:r w:rsidR="00647663">
        <w:rPr>
          <w:lang w:eastAsia="fr-FR"/>
        </w:rPr>
        <w:t>’s</w:t>
      </w:r>
      <w:r w:rsidR="00EF4068" w:rsidRPr="00CD2D4A">
        <w:rPr>
          <w:lang w:eastAsia="fr-FR"/>
        </w:rPr>
        <w:t xml:space="preserve"> claims that </w:t>
      </w:r>
      <w:r w:rsidR="00647663">
        <w:rPr>
          <w:lang w:eastAsia="fr-FR"/>
        </w:rPr>
        <w:t>its</w:t>
      </w:r>
      <w:r w:rsidR="00EF4068" w:rsidRPr="00CD2D4A">
        <w:rPr>
          <w:lang w:eastAsia="fr-FR"/>
        </w:rPr>
        <w:t xml:space="preserve"> courts have</w:t>
      </w:r>
      <w:r w:rsidR="00B04523">
        <w:rPr>
          <w:lang w:eastAsia="fr-FR"/>
        </w:rPr>
        <w:t xml:space="preserve"> </w:t>
      </w:r>
      <w:r w:rsidR="00EF4068" w:rsidRPr="00CD2D4A">
        <w:rPr>
          <w:lang w:eastAsia="fr-FR"/>
        </w:rPr>
        <w:t>considered the</w:t>
      </w:r>
      <w:r w:rsidR="00B04523">
        <w:rPr>
          <w:lang w:eastAsia="fr-FR"/>
        </w:rPr>
        <w:t xml:space="preserve"> </w:t>
      </w:r>
      <w:r w:rsidR="00EF4068" w:rsidRPr="00CD2D4A">
        <w:rPr>
          <w:lang w:eastAsia="fr-FR"/>
        </w:rPr>
        <w:t xml:space="preserve">author’s claims and decided to deny her request. </w:t>
      </w:r>
    </w:p>
    <w:p w14:paraId="09A51A83" w14:textId="77777777" w:rsidR="005B7B56" w:rsidRDefault="003D21FE" w:rsidP="005E29CA">
      <w:pPr>
        <w:pStyle w:val="SingleTxtG"/>
        <w:rPr>
          <w:lang w:eastAsia="fr-FR"/>
        </w:rPr>
      </w:pPr>
      <w:r>
        <w:rPr>
          <w:lang w:eastAsia="fr-FR"/>
        </w:rPr>
        <w:t>7.3</w:t>
      </w:r>
      <w:r w:rsidR="00FD3C61">
        <w:rPr>
          <w:lang w:eastAsia="fr-FR"/>
        </w:rPr>
        <w:tab/>
      </w:r>
      <w:r w:rsidR="00F93A0E">
        <w:rPr>
          <w:lang w:eastAsia="fr-FR"/>
        </w:rPr>
        <w:t xml:space="preserve">The Committee </w:t>
      </w:r>
      <w:r w:rsidR="001F4834">
        <w:rPr>
          <w:lang w:eastAsia="fr-FR"/>
        </w:rPr>
        <w:t>recalls</w:t>
      </w:r>
      <w:r w:rsidR="00203FEA">
        <w:rPr>
          <w:lang w:eastAsia="fr-FR"/>
        </w:rPr>
        <w:t xml:space="preserve"> that under</w:t>
      </w:r>
      <w:r>
        <w:t xml:space="preserve"> article 9 </w:t>
      </w:r>
      <w:r w:rsidR="00647663">
        <w:t>(</w:t>
      </w:r>
      <w:r>
        <w:t>5</w:t>
      </w:r>
      <w:r w:rsidR="00647663">
        <w:t>)</w:t>
      </w:r>
      <w:r>
        <w:t xml:space="preserve"> of the Covenant,</w:t>
      </w:r>
      <w:r w:rsidRPr="00CD2D4A">
        <w:t xml:space="preserve"> </w:t>
      </w:r>
      <w:r w:rsidR="00E73E7D">
        <w:t>anyone who has been the victim of unlawful arrest or detention shall have an enforceable right to compensation.</w:t>
      </w:r>
      <w:r>
        <w:t xml:space="preserve"> The Committee stated in its </w:t>
      </w:r>
      <w:r w:rsidR="00AB74BE">
        <w:t>g</w:t>
      </w:r>
      <w:r>
        <w:t xml:space="preserve">eneral </w:t>
      </w:r>
      <w:r w:rsidR="00AB74BE">
        <w:t>c</w:t>
      </w:r>
      <w:r>
        <w:t>omment No. 35</w:t>
      </w:r>
      <w:r w:rsidR="00C3489E">
        <w:t xml:space="preserve"> (2014) on liberty and security of the </w:t>
      </w:r>
      <w:r w:rsidR="00C3489E">
        <w:lastRenderedPageBreak/>
        <w:t>person</w:t>
      </w:r>
      <w:r>
        <w:t xml:space="preserve"> that under article 9 </w:t>
      </w:r>
      <w:r w:rsidR="005E29CA">
        <w:t>(</w:t>
      </w:r>
      <w:r>
        <w:t>5</w:t>
      </w:r>
      <w:r w:rsidR="005E29CA">
        <w:t>)</w:t>
      </w:r>
      <w:r>
        <w:t xml:space="preserve"> t</w:t>
      </w:r>
      <w:r w:rsidRPr="00E678E8">
        <w:rPr>
          <w:lang w:eastAsia="fr-FR"/>
        </w:rPr>
        <w:t>he remedy must not exist merely in theory, but must operate effectively and payment must be made within a reasonable period of time</w:t>
      </w:r>
      <w:r w:rsidR="00E73E7D">
        <w:rPr>
          <w:lang w:eastAsia="fr-FR"/>
        </w:rPr>
        <w:t>.</w:t>
      </w:r>
    </w:p>
    <w:p w14:paraId="1DF6C545" w14:textId="77777777" w:rsidR="003D21FE" w:rsidRDefault="00752574" w:rsidP="00946E8A">
      <w:pPr>
        <w:pStyle w:val="SingleTxtG"/>
      </w:pPr>
      <w:r>
        <w:rPr>
          <w:lang w:eastAsia="fr-FR"/>
        </w:rPr>
        <w:t>7.4</w:t>
      </w:r>
      <w:r w:rsidR="00FD3C61">
        <w:rPr>
          <w:lang w:eastAsia="fr-FR"/>
        </w:rPr>
        <w:tab/>
      </w:r>
      <w:r>
        <w:rPr>
          <w:lang w:eastAsia="fr-FR"/>
        </w:rPr>
        <w:t>T</w:t>
      </w:r>
      <w:r w:rsidRPr="00CD2D4A">
        <w:rPr>
          <w:lang w:eastAsia="fr-FR"/>
        </w:rPr>
        <w:t>he</w:t>
      </w:r>
      <w:r w:rsidR="00EB3F15">
        <w:rPr>
          <w:lang w:eastAsia="fr-FR"/>
        </w:rPr>
        <w:t xml:space="preserve"> </w:t>
      </w:r>
      <w:r w:rsidRPr="00CD2D4A">
        <w:rPr>
          <w:lang w:eastAsia="fr-FR"/>
        </w:rPr>
        <w:t xml:space="preserve">Committee notes that, </w:t>
      </w:r>
      <w:r w:rsidR="00DE3366">
        <w:rPr>
          <w:lang w:eastAsia="fr-FR"/>
        </w:rPr>
        <w:t xml:space="preserve">in </w:t>
      </w:r>
      <w:r w:rsidRPr="00CD2D4A">
        <w:rPr>
          <w:lang w:eastAsia="fr-FR"/>
        </w:rPr>
        <w:t>accord</w:t>
      </w:r>
      <w:r w:rsidR="00DE3366">
        <w:rPr>
          <w:lang w:eastAsia="fr-FR"/>
        </w:rPr>
        <w:t>ance</w:t>
      </w:r>
      <w:r w:rsidRPr="00CD2D4A">
        <w:rPr>
          <w:lang w:eastAsia="fr-FR"/>
        </w:rPr>
        <w:t xml:space="preserve"> </w:t>
      </w:r>
      <w:r w:rsidR="00DE3366">
        <w:rPr>
          <w:lang w:eastAsia="fr-FR"/>
        </w:rPr>
        <w:t>with</w:t>
      </w:r>
      <w:r w:rsidRPr="00CD2D4A">
        <w:rPr>
          <w:lang w:eastAsia="fr-FR"/>
        </w:rPr>
        <w:t xml:space="preserve"> article 16 of </w:t>
      </w:r>
      <w:r w:rsidR="0034082D">
        <w:rPr>
          <w:lang w:eastAsia="fr-FR"/>
        </w:rPr>
        <w:t>L</w:t>
      </w:r>
      <w:r w:rsidRPr="00CD2D4A">
        <w:rPr>
          <w:lang w:eastAsia="fr-FR"/>
        </w:rPr>
        <w:t xml:space="preserve">aw </w:t>
      </w:r>
      <w:r>
        <w:rPr>
          <w:lang w:eastAsia="fr-FR"/>
        </w:rPr>
        <w:t xml:space="preserve">No. </w:t>
      </w:r>
      <w:r w:rsidRPr="00CD2D4A">
        <w:rPr>
          <w:lang w:eastAsia="fr-FR"/>
        </w:rPr>
        <w:t xml:space="preserve">1761 </w:t>
      </w:r>
      <w:r w:rsidR="0034082D">
        <w:rPr>
          <w:lang w:eastAsia="fr-FR"/>
        </w:rPr>
        <w:t>o</w:t>
      </w:r>
      <w:r w:rsidRPr="00CD2D4A">
        <w:rPr>
          <w:lang w:eastAsia="fr-FR"/>
        </w:rPr>
        <w:t xml:space="preserve">n </w:t>
      </w:r>
      <w:r w:rsidR="00A503DB">
        <w:rPr>
          <w:lang w:eastAsia="fr-FR"/>
        </w:rPr>
        <w:t xml:space="preserve">the </w:t>
      </w:r>
      <w:r w:rsidRPr="00CD2D4A">
        <w:rPr>
          <w:lang w:eastAsia="fr-FR"/>
        </w:rPr>
        <w:t>rehabilitation of the victims of political repression, the</w:t>
      </w:r>
      <w:r w:rsidR="005046E7">
        <w:rPr>
          <w:lang w:eastAsia="fr-FR"/>
        </w:rPr>
        <w:t xml:space="preserve"> </w:t>
      </w:r>
      <w:r w:rsidRPr="00CD2D4A">
        <w:rPr>
          <w:lang w:eastAsia="fr-FR"/>
        </w:rPr>
        <w:t>author is entitled under domestic law to compensation for the repression that she suffered</w:t>
      </w:r>
      <w:r w:rsidR="006A6531">
        <w:rPr>
          <w:lang w:eastAsia="fr-FR"/>
        </w:rPr>
        <w:t xml:space="preserve">. However, </w:t>
      </w:r>
      <w:r w:rsidR="006A6531">
        <w:t>t</w:t>
      </w:r>
      <w:r w:rsidR="00914786" w:rsidRPr="00CD2D4A">
        <w:t xml:space="preserve">he Committee notes </w:t>
      </w:r>
      <w:r w:rsidR="001F09DB">
        <w:t xml:space="preserve">that </w:t>
      </w:r>
      <w:r w:rsidR="00A134BE">
        <w:t>according to</w:t>
      </w:r>
      <w:r w:rsidR="00914786" w:rsidRPr="00CD2D4A">
        <w:t xml:space="preserve"> article 1</w:t>
      </w:r>
      <w:r>
        <w:t xml:space="preserve">0 of the </w:t>
      </w:r>
      <w:r w:rsidR="00590A23">
        <w:t xml:space="preserve">above-mentioned </w:t>
      </w:r>
      <w:r>
        <w:t xml:space="preserve">Astrakhan regional law, </w:t>
      </w:r>
      <w:r w:rsidR="00914786" w:rsidRPr="00CD2D4A">
        <w:t xml:space="preserve">social benefits can be provided </w:t>
      </w:r>
      <w:r w:rsidR="00590A23" w:rsidRPr="00590A23">
        <w:t xml:space="preserve">only </w:t>
      </w:r>
      <w:r w:rsidR="00914786" w:rsidRPr="00CD2D4A">
        <w:t>unde</w:t>
      </w:r>
      <w:r w:rsidR="00914786" w:rsidRPr="00D42B68">
        <w:t>r “one justification</w:t>
      </w:r>
      <w:r w:rsidR="00B629C9">
        <w:t xml:space="preserve">” and that the </w:t>
      </w:r>
      <w:r w:rsidR="00914786" w:rsidRPr="000F04AC">
        <w:t>administration of the Kirov district</w:t>
      </w:r>
      <w:r w:rsidR="00914786">
        <w:t xml:space="preserve">, the Kirov </w:t>
      </w:r>
      <w:r w:rsidR="00590A23">
        <w:t>D</w:t>
      </w:r>
      <w:r w:rsidR="00914786">
        <w:t xml:space="preserve">istrict </w:t>
      </w:r>
      <w:r w:rsidR="00590A23">
        <w:t>C</w:t>
      </w:r>
      <w:r w:rsidR="00914786">
        <w:t xml:space="preserve">ourt </w:t>
      </w:r>
      <w:r w:rsidR="00590A23">
        <w:t>and</w:t>
      </w:r>
      <w:r w:rsidR="00914786">
        <w:t xml:space="preserve"> the Astrakhan </w:t>
      </w:r>
      <w:r w:rsidR="00590A23">
        <w:t>R</w:t>
      </w:r>
      <w:r w:rsidR="00914786">
        <w:t xml:space="preserve">egional </w:t>
      </w:r>
      <w:r w:rsidR="00590A23">
        <w:t>C</w:t>
      </w:r>
      <w:r w:rsidR="00914786">
        <w:t xml:space="preserve">ourt have interpreted this provision in such a way that the author was unable to obtain compensation in relation to </w:t>
      </w:r>
      <w:r w:rsidR="00791DC8">
        <w:t xml:space="preserve">the physical and moral harm </w:t>
      </w:r>
      <w:r w:rsidR="003D21FE">
        <w:t>she suffered</w:t>
      </w:r>
      <w:r w:rsidR="00791DC8">
        <w:t xml:space="preserve"> </w:t>
      </w:r>
      <w:r w:rsidR="000F04AC">
        <w:t>for</w:t>
      </w:r>
      <w:r w:rsidR="00791DC8">
        <w:t xml:space="preserve"> </w:t>
      </w:r>
      <w:r w:rsidR="00590A23">
        <w:t>13</w:t>
      </w:r>
      <w:r w:rsidR="00791DC8">
        <w:t xml:space="preserve"> years</w:t>
      </w:r>
      <w:r w:rsidR="00E919FE">
        <w:t xml:space="preserve">, thus denying </w:t>
      </w:r>
      <w:r w:rsidR="00E919FE" w:rsidRPr="00BD266B">
        <w:t>her an enforceable right</w:t>
      </w:r>
      <w:r w:rsidR="00E919FE">
        <w:t xml:space="preserve"> to compensation </w:t>
      </w:r>
      <w:r w:rsidR="00D95E8F">
        <w:t xml:space="preserve">as </w:t>
      </w:r>
      <w:r w:rsidR="00946E8A">
        <w:t>set out</w:t>
      </w:r>
      <w:r w:rsidR="00D95E8F">
        <w:t xml:space="preserve"> in</w:t>
      </w:r>
      <w:r w:rsidR="00E919FE">
        <w:t xml:space="preserve"> article 9 </w:t>
      </w:r>
      <w:r w:rsidR="000F04AC">
        <w:t>(</w:t>
      </w:r>
      <w:r w:rsidR="00E919FE">
        <w:t>5</w:t>
      </w:r>
      <w:r w:rsidR="000F04AC">
        <w:t>)</w:t>
      </w:r>
      <w:r w:rsidR="00E919FE">
        <w:t>.</w:t>
      </w:r>
    </w:p>
    <w:p w14:paraId="1EFAABF4" w14:textId="77777777" w:rsidR="00FC6132" w:rsidRDefault="00DE6795" w:rsidP="000F04AC">
      <w:pPr>
        <w:pStyle w:val="SingleTxtG"/>
      </w:pPr>
      <w:r>
        <w:t>8</w:t>
      </w:r>
      <w:r w:rsidR="00CD2D4A">
        <w:t>.</w:t>
      </w:r>
      <w:r w:rsidR="00CD2D4A">
        <w:tab/>
      </w:r>
      <w:r w:rsidR="009B1E87">
        <w:t xml:space="preserve">The </w:t>
      </w:r>
      <w:r w:rsidR="00C812A6">
        <w:t xml:space="preserve">Committee, acting under article 5 </w:t>
      </w:r>
      <w:r w:rsidR="000F04AC">
        <w:t>(</w:t>
      </w:r>
      <w:r w:rsidR="00C812A6">
        <w:t>4</w:t>
      </w:r>
      <w:r w:rsidR="000F04AC">
        <w:t>)</w:t>
      </w:r>
      <w:r w:rsidR="00C812A6">
        <w:t xml:space="preserve"> of the Optional Protocol, is</w:t>
      </w:r>
      <w:r w:rsidR="009B1E87">
        <w:t xml:space="preserve"> </w:t>
      </w:r>
      <w:r w:rsidR="00C812A6">
        <w:t xml:space="preserve">of the view that the facts before it reveal a violation of the author’s right to compensation under article 9 </w:t>
      </w:r>
      <w:r w:rsidR="000F04AC">
        <w:t>(</w:t>
      </w:r>
      <w:r w:rsidR="00C812A6">
        <w:t>5</w:t>
      </w:r>
      <w:r w:rsidR="000F04AC">
        <w:t>)</w:t>
      </w:r>
      <w:r w:rsidR="00C812A6">
        <w:t xml:space="preserve"> of the Covenant.</w:t>
      </w:r>
    </w:p>
    <w:p w14:paraId="11A378D9" w14:textId="77777777" w:rsidR="004C6AEA" w:rsidRDefault="00DE6795" w:rsidP="000F04AC">
      <w:pPr>
        <w:pStyle w:val="SingleTxtG"/>
      </w:pPr>
      <w:r>
        <w:t>9</w:t>
      </w:r>
      <w:r w:rsidR="004C6AEA">
        <w:t>.</w:t>
      </w:r>
      <w:r w:rsidR="004C6AEA">
        <w:tab/>
      </w:r>
      <w:r w:rsidR="004C6AEA" w:rsidRPr="00E65C2C">
        <w:t>In accordance with article 2</w:t>
      </w:r>
      <w:r w:rsidR="000F04AC">
        <w:t> (</w:t>
      </w:r>
      <w:r w:rsidR="004C6AEA" w:rsidRPr="00E65C2C">
        <w:t>3</w:t>
      </w:r>
      <w:r w:rsidR="000F04AC">
        <w:t>) </w:t>
      </w:r>
      <w:r w:rsidR="004C6AEA" w:rsidRPr="00E65C2C">
        <w:t>(a) of the Covenant</w:t>
      </w:r>
      <w:r w:rsidR="004C6AEA" w:rsidRPr="00E65C2C">
        <w:rPr>
          <w:lang w:val="en-US"/>
        </w:rPr>
        <w:t xml:space="preserve">, </w:t>
      </w:r>
      <w:r w:rsidR="004C6AEA" w:rsidRPr="00E65C2C">
        <w:t>the State party is under an obligation to provide the author with an effective remedy,</w:t>
      </w:r>
      <w:r w:rsidR="004C6AEA" w:rsidRPr="00ED3A73">
        <w:t xml:space="preserve"> includ</w:t>
      </w:r>
      <w:r w:rsidR="000F04AC">
        <w:t>ing</w:t>
      </w:r>
      <w:r w:rsidR="004C6AEA" w:rsidRPr="00ED3A73">
        <w:t xml:space="preserve"> </w:t>
      </w:r>
      <w:r w:rsidR="004C6AEA">
        <w:t xml:space="preserve">reconsideration of </w:t>
      </w:r>
      <w:r w:rsidR="00870D78">
        <w:t>her request for compensation</w:t>
      </w:r>
      <w:r w:rsidR="004C6AEA">
        <w:t xml:space="preserve"> through a procedure </w:t>
      </w:r>
      <w:r w:rsidR="000F04AC">
        <w:t>that</w:t>
      </w:r>
      <w:r w:rsidR="004C6AEA">
        <w:t xml:space="preserve"> takes into consideration the Committee’s findings. T</w:t>
      </w:r>
      <w:r w:rsidR="004C6AEA" w:rsidRPr="007C783F">
        <w:t xml:space="preserve">he State party is </w:t>
      </w:r>
      <w:r w:rsidR="004C6AEA">
        <w:t xml:space="preserve">also </w:t>
      </w:r>
      <w:r w:rsidR="004C6AEA" w:rsidRPr="007C783F">
        <w:t xml:space="preserve">under an obligation to </w:t>
      </w:r>
      <w:r w:rsidR="000F04AC">
        <w:t>prevent</w:t>
      </w:r>
      <w:r w:rsidR="000F04AC" w:rsidRPr="007C783F">
        <w:t xml:space="preserve"> </w:t>
      </w:r>
      <w:r w:rsidR="004C6AEA" w:rsidRPr="007C783F">
        <w:t>si</w:t>
      </w:r>
      <w:r w:rsidR="00B934BF">
        <w:t>milar violations in the future.</w:t>
      </w:r>
    </w:p>
    <w:p w14:paraId="475FE211" w14:textId="77777777" w:rsidR="00501CB1" w:rsidRDefault="00CD2D4A" w:rsidP="00D23B8F">
      <w:pPr>
        <w:pStyle w:val="SingleTxtG"/>
        <w:rPr>
          <w:lang w:val="en-US"/>
        </w:rPr>
      </w:pPr>
      <w:r>
        <w:t>1</w:t>
      </w:r>
      <w:r w:rsidR="00DE6795">
        <w:t>0</w:t>
      </w:r>
      <w:r w:rsidR="004C6AEA">
        <w:t>.</w:t>
      </w:r>
      <w:r w:rsidR="004C6AEA">
        <w:tab/>
      </w:r>
      <w:r w:rsidR="004C6AEA" w:rsidRPr="00E65C2C">
        <w:t xml:space="preserve">Bearing in mind that, by becoming a State party to the Optional Protocol, the State has recognized the competence of the Committee to determine whether there has been a violation of the Covenant or not and that, pursuant to article 2 of the Covenant, the State party has undertaken to ensure to all individuals within its territory </w:t>
      </w:r>
      <w:r w:rsidR="004C6AEA" w:rsidRPr="00F10B38">
        <w:t>and</w:t>
      </w:r>
      <w:r w:rsidR="004C6AEA" w:rsidRPr="00E65C2C">
        <w:t xml:space="preserve"> subject to its jurisdiction the rights recognized in the Covenant, the Committee wishes to receive from the State party, within 180 days, information about the measures taken to give effect to </w:t>
      </w:r>
      <w:r w:rsidR="000F04AC">
        <w:t>the Committee’s</w:t>
      </w:r>
      <w:r w:rsidR="000F04AC" w:rsidRPr="00E65C2C">
        <w:t xml:space="preserve"> </w:t>
      </w:r>
      <w:r w:rsidR="004C6AEA" w:rsidRPr="00E65C2C">
        <w:t xml:space="preserve">Views. The State party is also requested to publish the </w:t>
      </w:r>
      <w:r w:rsidR="000F04AC">
        <w:t>present</w:t>
      </w:r>
      <w:r w:rsidR="000F04AC" w:rsidRPr="00E65C2C">
        <w:t xml:space="preserve"> </w:t>
      </w:r>
      <w:r w:rsidR="004C6AEA" w:rsidRPr="00E65C2C">
        <w:t>Views and</w:t>
      </w:r>
      <w:r w:rsidR="004C6AEA" w:rsidRPr="00E65C2C">
        <w:rPr>
          <w:lang w:val="en-US"/>
        </w:rPr>
        <w:t xml:space="preserve"> to have them </w:t>
      </w:r>
      <w:r w:rsidR="00D23B8F">
        <w:rPr>
          <w:lang w:val="en-US"/>
        </w:rPr>
        <w:t>disseminated widely in the official language of the State party</w:t>
      </w:r>
      <w:r w:rsidR="00300981">
        <w:rPr>
          <w:lang w:val="en-US"/>
        </w:rPr>
        <w:t>.</w:t>
      </w:r>
    </w:p>
    <w:p w14:paraId="447079B9" w14:textId="77777777" w:rsidR="00C02279" w:rsidRDefault="00C02279" w:rsidP="00DE6795">
      <w:pPr>
        <w:pStyle w:val="SingleTxtG"/>
        <w:spacing w:before="240" w:after="0"/>
        <w:jc w:val="center"/>
        <w:rPr>
          <w:u w:val="single"/>
          <w:lang w:val="en-US"/>
        </w:rPr>
        <w:sectPr w:rsidR="00C02279" w:rsidSect="00AF3509">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411" w:gutter="0"/>
          <w:cols w:space="720"/>
          <w:titlePg/>
          <w:docGrid w:linePitch="272"/>
        </w:sectPr>
      </w:pPr>
    </w:p>
    <w:p w14:paraId="29FA75FD" w14:textId="77777777" w:rsidR="00C02279" w:rsidRPr="005566A9" w:rsidRDefault="00C02279" w:rsidP="00A74FCD">
      <w:pPr>
        <w:keepNext/>
        <w:keepLines/>
        <w:tabs>
          <w:tab w:val="right" w:pos="851"/>
        </w:tabs>
        <w:spacing w:before="360" w:after="240" w:line="300" w:lineRule="exact"/>
        <w:ind w:left="1134" w:right="1134" w:hanging="1134"/>
        <w:rPr>
          <w:b/>
          <w:sz w:val="28"/>
        </w:rPr>
      </w:pPr>
      <w:r w:rsidRPr="005566A9">
        <w:rPr>
          <w:b/>
          <w:sz w:val="28"/>
        </w:rPr>
        <w:lastRenderedPageBreak/>
        <w:t>Appendix I</w:t>
      </w:r>
    </w:p>
    <w:p w14:paraId="088D4534" w14:textId="77777777" w:rsidR="00C02279" w:rsidRPr="005566A9" w:rsidRDefault="00C02279" w:rsidP="00C02279">
      <w:pPr>
        <w:pStyle w:val="H1G"/>
        <w:rPr>
          <w:lang w:eastAsia="en-GB"/>
        </w:rPr>
      </w:pPr>
      <w:r w:rsidRPr="005566A9">
        <w:rPr>
          <w:lang w:eastAsia="en-GB"/>
        </w:rPr>
        <w:tab/>
      </w:r>
      <w:r w:rsidRPr="005566A9">
        <w:rPr>
          <w:lang w:eastAsia="en-GB"/>
        </w:rPr>
        <w:tab/>
        <w:t>Individual opinion of Committee member</w:t>
      </w:r>
      <w:r w:rsidRPr="00685E45">
        <w:rPr>
          <w:b w:val="0"/>
          <w:szCs w:val="24"/>
          <w:lang w:eastAsia="de-DE"/>
        </w:rPr>
        <w:t xml:space="preserve"> </w:t>
      </w:r>
      <w:r>
        <w:rPr>
          <w:lang w:eastAsia="en-GB"/>
        </w:rPr>
        <w:t>Sir Nigel Rodley</w:t>
      </w:r>
      <w:r w:rsidRPr="00685E45">
        <w:rPr>
          <w:lang w:eastAsia="en-GB"/>
        </w:rPr>
        <w:t xml:space="preserve"> (</w:t>
      </w:r>
      <w:r>
        <w:rPr>
          <w:lang w:eastAsia="en-GB"/>
        </w:rPr>
        <w:t>dissenting</w:t>
      </w:r>
      <w:r w:rsidRPr="00685E45">
        <w:rPr>
          <w:lang w:eastAsia="en-GB"/>
        </w:rPr>
        <w:t>)</w:t>
      </w:r>
    </w:p>
    <w:p w14:paraId="2EA48AA6" w14:textId="77777777" w:rsidR="00C02279" w:rsidRDefault="00C02279" w:rsidP="00C55A35">
      <w:pPr>
        <w:pStyle w:val="SingleTxtG"/>
      </w:pPr>
      <w:r>
        <w:t>1.</w:t>
      </w:r>
      <w:r>
        <w:tab/>
        <w:t xml:space="preserve">I believe the Committee should have found this case inadmissible </w:t>
      </w:r>
      <w:r>
        <w:rPr>
          <w:i/>
        </w:rPr>
        <w:t>ratione temporis</w:t>
      </w:r>
      <w:r>
        <w:t xml:space="preserve"> under article 1 of the Optional Protocol</w:t>
      </w:r>
      <w:r w:rsidR="005274FF">
        <w:t xml:space="preserve"> </w:t>
      </w:r>
      <w:r w:rsidR="005274FF" w:rsidRPr="005274FF">
        <w:t>to the International Covenant on Civil and Political Rights</w:t>
      </w:r>
      <w:r>
        <w:t xml:space="preserve">. </w:t>
      </w:r>
    </w:p>
    <w:p w14:paraId="7967C2F7" w14:textId="77777777" w:rsidR="00C02279" w:rsidRDefault="00C02279" w:rsidP="00C55A35">
      <w:pPr>
        <w:pStyle w:val="SingleTxtG"/>
      </w:pPr>
      <w:r>
        <w:t>2.</w:t>
      </w:r>
      <w:r>
        <w:tab/>
        <w:t xml:space="preserve">Article 1, second sentence, reads: </w:t>
      </w:r>
      <w:r w:rsidR="009B715E">
        <w:t>“</w:t>
      </w:r>
      <w:r>
        <w:t>No communication shall be received by the Committee if it concerns a State party to the Covenant which is not a party to the present Protocol.</w:t>
      </w:r>
      <w:r w:rsidR="009B715E">
        <w:t>”</w:t>
      </w:r>
      <w:r>
        <w:t xml:space="preserve"> In fact, the Russian Federation was not a party to the </w:t>
      </w:r>
      <w:r w:rsidR="00FC4703">
        <w:t xml:space="preserve">Optional </w:t>
      </w:r>
      <w:r>
        <w:t>Protocol at the time of the tragic events that befell the author and so many others or at the time of the adoption of Law No. 1761</w:t>
      </w:r>
      <w:r w:rsidR="00DE3366">
        <w:t xml:space="preserve"> of</w:t>
      </w:r>
      <w:r>
        <w:t xml:space="preserve"> 18 October 1991.</w:t>
      </w:r>
      <w:r w:rsidR="00404B26">
        <w:t xml:space="preserve"> </w:t>
      </w:r>
      <w:r>
        <w:t xml:space="preserve">The State party only became party to the Optional Protocol on 1 January 1992. </w:t>
      </w:r>
    </w:p>
    <w:p w14:paraId="1CAF7492" w14:textId="77777777" w:rsidR="00C02279" w:rsidRPr="00FD3481" w:rsidRDefault="00C02279" w:rsidP="00C55A35">
      <w:pPr>
        <w:pStyle w:val="SingleTxtG"/>
      </w:pPr>
      <w:r>
        <w:t>3.</w:t>
      </w:r>
      <w:r>
        <w:tab/>
        <w:t xml:space="preserve">A possible, indeed desirable, interpretation of the quoted sentence would merely be that, as long as the events </w:t>
      </w:r>
      <w:r w:rsidRPr="00F10B38">
        <w:t>complained of</w:t>
      </w:r>
      <w:r>
        <w:t xml:space="preserve"> took place after the State party became bound by the Covenant</w:t>
      </w:r>
      <w:r w:rsidR="00DE3366">
        <w:t>,</w:t>
      </w:r>
      <w:r>
        <w:t xml:space="preserve"> and as long as the communication was submitted after the </w:t>
      </w:r>
      <w:r w:rsidR="00531E7D">
        <w:t xml:space="preserve">Optional </w:t>
      </w:r>
      <w:r>
        <w:t>Protocol entered into force for the State party, the Committee can consider the case.</w:t>
      </w:r>
      <w:r w:rsidR="00404B26">
        <w:t xml:space="preserve"> </w:t>
      </w:r>
      <w:r>
        <w:t>Unfortunately, the Committee long ago decided that the Protocol itself has no retroactive effect (</w:t>
      </w:r>
      <w:r w:rsidR="00531E7D">
        <w:t>see c</w:t>
      </w:r>
      <w:r>
        <w:t>ommunication Nos. 422</w:t>
      </w:r>
      <w:r w:rsidR="00531E7D">
        <w:t xml:space="preserve">/1990, 423/1990 and </w:t>
      </w:r>
      <w:r>
        <w:t xml:space="preserve">424/1990, </w:t>
      </w:r>
      <w:r w:rsidR="00531E7D">
        <w:rPr>
          <w:i/>
        </w:rPr>
        <w:t>Ad</w:t>
      </w:r>
      <w:r w:rsidR="00531E7D" w:rsidRPr="00531E7D">
        <w:rPr>
          <w:i/>
        </w:rPr>
        <w:t>uayom et al. v. Togo</w:t>
      </w:r>
      <w:r w:rsidR="00531E7D" w:rsidRPr="00C55A35">
        <w:rPr>
          <w:iCs/>
        </w:rPr>
        <w:t>,</w:t>
      </w:r>
      <w:r w:rsidR="00531E7D">
        <w:rPr>
          <w:iCs/>
        </w:rPr>
        <w:t xml:space="preserve"> Views adopted on 12 July</w:t>
      </w:r>
      <w:r w:rsidR="00531E7D" w:rsidRPr="00531E7D">
        <w:rPr>
          <w:iCs/>
        </w:rPr>
        <w:t xml:space="preserve"> 1996</w:t>
      </w:r>
      <w:r w:rsidR="00531E7D">
        <w:rPr>
          <w:iCs/>
        </w:rPr>
        <w:t>,</w:t>
      </w:r>
      <w:r w:rsidR="00531E7D" w:rsidRPr="00531E7D">
        <w:rPr>
          <w:i/>
        </w:rPr>
        <w:t xml:space="preserve"> </w:t>
      </w:r>
      <w:r>
        <w:t>para</w:t>
      </w:r>
      <w:r w:rsidR="00531E7D">
        <w:t>.</w:t>
      </w:r>
      <w:r>
        <w:t xml:space="preserve"> 7.3, despite the convincing individual opinion to the contrary of Committee member Fausto Pocar). Over the ensuing decades the Committee has felt itself obliged to respect that precedent; see now </w:t>
      </w:r>
      <w:r w:rsidR="005274FF">
        <w:t>g</w:t>
      </w:r>
      <w:r>
        <w:t xml:space="preserve">eneral </w:t>
      </w:r>
      <w:r w:rsidR="005274FF">
        <w:t>c</w:t>
      </w:r>
      <w:r>
        <w:t>omment No. 33 (2008)</w:t>
      </w:r>
      <w:r w:rsidR="00531E7D">
        <w:t xml:space="preserve"> on</w:t>
      </w:r>
      <w:r>
        <w:t xml:space="preserve"> </w:t>
      </w:r>
      <w:r w:rsidR="00531E7D">
        <w:t>t</w:t>
      </w:r>
      <w:r>
        <w:t xml:space="preserve">he </w:t>
      </w:r>
      <w:r w:rsidR="00531E7D">
        <w:t>o</w:t>
      </w:r>
      <w:r>
        <w:t xml:space="preserve">bligations of States </w:t>
      </w:r>
      <w:r w:rsidR="005274FF">
        <w:t>p</w:t>
      </w:r>
      <w:r>
        <w:t>arties to the Optional Protocol, paragraph 9</w:t>
      </w:r>
      <w:r w:rsidRPr="00F10B38">
        <w:t>. As a result</w:t>
      </w:r>
      <w:r w:rsidR="00531E7D" w:rsidRPr="00F10B38">
        <w:t>,</w:t>
      </w:r>
      <w:r w:rsidRPr="00F10B38">
        <w:t xml:space="preserve"> article 1 denie</w:t>
      </w:r>
      <w:r w:rsidR="00D23B8F">
        <w:t>s</w:t>
      </w:r>
      <w:r w:rsidRPr="00F10B38">
        <w:t xml:space="preserve"> the Committee even the right to </w:t>
      </w:r>
      <w:r w:rsidR="009B715E" w:rsidRPr="00F10B38">
        <w:t>“</w:t>
      </w:r>
      <w:r w:rsidRPr="00F10B38">
        <w:t>receive</w:t>
      </w:r>
      <w:r w:rsidR="009B715E" w:rsidRPr="00F10B38">
        <w:t>”</w:t>
      </w:r>
      <w:r w:rsidRPr="00F10B38">
        <w:t xml:space="preserve"> the communication.</w:t>
      </w:r>
    </w:p>
    <w:p w14:paraId="1217BBD1" w14:textId="77777777" w:rsidR="00C02279" w:rsidRDefault="00C02279" w:rsidP="00C55A35">
      <w:pPr>
        <w:pStyle w:val="SingleTxtG"/>
      </w:pPr>
      <w:r>
        <w:t>4.</w:t>
      </w:r>
      <w:r>
        <w:tab/>
        <w:t>In the present case, the Committee chose to ignore the issue, since the State party inexplicably failed to invoke this ground for inadmissibility.</w:t>
      </w:r>
      <w:r w:rsidR="00404B26">
        <w:t xml:space="preserve"> </w:t>
      </w:r>
      <w:r>
        <w:t xml:space="preserve">While I take the view that it is not for the Committee to </w:t>
      </w:r>
      <w:r w:rsidR="00F10B38" w:rsidRPr="00F10B38">
        <w:t>officiously</w:t>
      </w:r>
      <w:r w:rsidR="00F10B38">
        <w:t xml:space="preserve"> </w:t>
      </w:r>
      <w:r>
        <w:t xml:space="preserve">do the </w:t>
      </w:r>
      <w:r w:rsidR="005274FF">
        <w:t>S</w:t>
      </w:r>
      <w:r>
        <w:t>tate party’s work, I do not see how it can proceed when there is not even the semblance of the basis of jurisdiction required by article 1</w:t>
      </w:r>
      <w:r w:rsidRPr="00CD7EDD">
        <w:t>.</w:t>
      </w:r>
      <w:r>
        <w:t xml:space="preserve"> </w:t>
      </w:r>
      <w:r w:rsidRPr="00CD7EDD">
        <w:t xml:space="preserve">Indeed, it may be that the communication </w:t>
      </w:r>
      <w:r>
        <w:t xml:space="preserve">was registered </w:t>
      </w:r>
      <w:r w:rsidR="00304EC2" w:rsidRPr="00304EC2">
        <w:t xml:space="preserve">only </w:t>
      </w:r>
      <w:r>
        <w:t>as a result of an oversight.</w:t>
      </w:r>
    </w:p>
    <w:p w14:paraId="338CEBF0" w14:textId="77777777" w:rsidR="00C02279" w:rsidRDefault="00C02279" w:rsidP="00C55A35">
      <w:pPr>
        <w:pStyle w:val="SingleTxtG"/>
      </w:pPr>
      <w:r>
        <w:t>5.</w:t>
      </w:r>
      <w:r>
        <w:tab/>
        <w:t xml:space="preserve">The Committee’s additional conclusion that the State party </w:t>
      </w:r>
      <w:r w:rsidR="00D6177F">
        <w:t>did</w:t>
      </w:r>
      <w:r>
        <w:t xml:space="preserve"> not invoke the non-exhaustion of domestic remedies ground </w:t>
      </w:r>
      <w:r w:rsidR="00304EC2">
        <w:t>for</w:t>
      </w:r>
      <w:r>
        <w:t xml:space="preserve"> inadmissibility (see para</w:t>
      </w:r>
      <w:r w:rsidR="00304EC2">
        <w:t>.</w:t>
      </w:r>
      <w:r>
        <w:t xml:space="preserve"> 6.3</w:t>
      </w:r>
      <w:r w:rsidR="00304EC2">
        <w:t xml:space="preserve"> above</w:t>
      </w:r>
      <w:r>
        <w:t>) is hardly justified in view of the State party’s references to domestic procedures and the author’s failure to meet the deadline for one of them (</w:t>
      </w:r>
      <w:r w:rsidR="00304EC2">
        <w:t xml:space="preserve">see </w:t>
      </w:r>
      <w:r>
        <w:t>para</w:t>
      </w:r>
      <w:r w:rsidR="00304EC2">
        <w:t>.</w:t>
      </w:r>
      <w:r>
        <w:t xml:space="preserve"> 4.10</w:t>
      </w:r>
      <w:r w:rsidR="00304EC2">
        <w:t xml:space="preserve"> above</w:t>
      </w:r>
      <w:r>
        <w:t>).</w:t>
      </w:r>
      <w:r w:rsidR="00404B26">
        <w:t xml:space="preserve"> </w:t>
      </w:r>
      <w:r>
        <w:t>However, the State party could have been more explicit and it certainly did nothing to explain how the missed procedure would have provided an effective remedy.</w:t>
      </w:r>
    </w:p>
    <w:p w14:paraId="404413B4" w14:textId="77777777" w:rsidR="00C02279" w:rsidRDefault="00C02279" w:rsidP="00C55A35">
      <w:pPr>
        <w:pStyle w:val="SingleTxtG"/>
      </w:pPr>
      <w:r>
        <w:t>6.</w:t>
      </w:r>
      <w:r>
        <w:tab/>
        <w:t>This dissent should provide cold comfort for the State party. Its laconic response to the author’s communication (see paras</w:t>
      </w:r>
      <w:r w:rsidR="00304EC2">
        <w:t>.</w:t>
      </w:r>
      <w:r>
        <w:t xml:space="preserve"> 4.1</w:t>
      </w:r>
      <w:r w:rsidR="00304EC2">
        <w:t xml:space="preserve"> and </w:t>
      </w:r>
      <w:r>
        <w:t>4.2</w:t>
      </w:r>
      <w:r w:rsidR="00304EC2">
        <w:t xml:space="preserve"> above</w:t>
      </w:r>
      <w:r>
        <w:t>) showed scant respect for the author and barely discharged its obligation under the Protocol to cooperate with the Committee. It would be desirable for the State party to reflect on whether it has also properly protected its own interests.</w:t>
      </w:r>
    </w:p>
    <w:p w14:paraId="0EB4BF1A" w14:textId="77777777" w:rsidR="00C02279" w:rsidRDefault="00C02279" w:rsidP="00DE6795">
      <w:pPr>
        <w:pStyle w:val="SingleTxtG"/>
        <w:spacing w:before="240" w:after="0"/>
        <w:jc w:val="center"/>
        <w:rPr>
          <w:u w:val="single"/>
        </w:rPr>
        <w:sectPr w:rsidR="00C02279" w:rsidSect="00C02279">
          <w:endnotePr>
            <w:numFmt w:val="decimal"/>
          </w:endnotePr>
          <w:pgSz w:w="11907" w:h="16840" w:code="9"/>
          <w:pgMar w:top="1701" w:right="1134" w:bottom="2268" w:left="1134" w:header="1134" w:footer="1701" w:gutter="0"/>
          <w:cols w:space="720"/>
          <w:docGrid w:linePitch="272"/>
        </w:sectPr>
      </w:pPr>
    </w:p>
    <w:p w14:paraId="471412B3" w14:textId="77777777" w:rsidR="00C02279" w:rsidRPr="005566A9" w:rsidRDefault="00C02279" w:rsidP="00C02279">
      <w:pPr>
        <w:keepNext/>
        <w:keepLines/>
        <w:tabs>
          <w:tab w:val="right" w:pos="851"/>
        </w:tabs>
        <w:spacing w:before="360" w:after="240" w:line="300" w:lineRule="exact"/>
        <w:ind w:left="1134" w:right="1134" w:hanging="1134"/>
        <w:rPr>
          <w:b/>
          <w:sz w:val="28"/>
        </w:rPr>
      </w:pPr>
      <w:r w:rsidRPr="005566A9">
        <w:rPr>
          <w:b/>
          <w:sz w:val="28"/>
        </w:rPr>
        <w:lastRenderedPageBreak/>
        <w:t>Appendix II</w:t>
      </w:r>
    </w:p>
    <w:p w14:paraId="681E3717" w14:textId="77777777" w:rsidR="00C02279" w:rsidRDefault="00C02279" w:rsidP="00C02279">
      <w:pPr>
        <w:pStyle w:val="H1G"/>
      </w:pPr>
      <w:r w:rsidRPr="005566A9">
        <w:rPr>
          <w:lang w:eastAsia="en-GB"/>
        </w:rPr>
        <w:tab/>
      </w:r>
      <w:r w:rsidRPr="005566A9">
        <w:rPr>
          <w:lang w:eastAsia="en-GB"/>
        </w:rPr>
        <w:tab/>
      </w:r>
      <w:r w:rsidRPr="00D06CBB">
        <w:t>Individual opinion of Committee member Anja Seibert-Fohr</w:t>
      </w:r>
      <w:r>
        <w:t xml:space="preserve">, </w:t>
      </w:r>
      <w:r w:rsidRPr="00DD74A9">
        <w:rPr>
          <w:lang w:bidi="he-IL"/>
        </w:rPr>
        <w:t>joined by Committee members</w:t>
      </w:r>
      <w:r w:rsidRPr="00D06CBB">
        <w:t xml:space="preserve"> </w:t>
      </w:r>
      <w:r w:rsidRPr="00DD74A9">
        <w:t>Yuji Iwasawa</w:t>
      </w:r>
      <w:r>
        <w:t xml:space="preserve">, Yuval Shany and </w:t>
      </w:r>
      <w:r w:rsidRPr="00497603">
        <w:t xml:space="preserve">Konstantine Vardzelashvili </w:t>
      </w:r>
      <w:r w:rsidRPr="00D06CBB">
        <w:t>(dissenting)</w:t>
      </w:r>
    </w:p>
    <w:p w14:paraId="6A3453EE" w14:textId="77777777" w:rsidR="00C02279" w:rsidRPr="00C02279" w:rsidRDefault="00E70667" w:rsidP="00C55A35">
      <w:pPr>
        <w:pStyle w:val="SingleTxtG"/>
      </w:pPr>
      <w:r>
        <w:t>1.</w:t>
      </w:r>
      <w:r>
        <w:tab/>
      </w:r>
      <w:r w:rsidR="00C02279" w:rsidRPr="00C02279">
        <w:t xml:space="preserve">We cannot join the majority in its analysis and conclusions on this communication as we disagree with its evaluation of admissibility. The Committee should have decided that the communication </w:t>
      </w:r>
      <w:r w:rsidR="00AC1E0A">
        <w:t>wa</w:t>
      </w:r>
      <w:r w:rsidR="00C02279" w:rsidRPr="00C02279">
        <w:t>s inadmissible under article 1 of the Optional Protocol to the</w:t>
      </w:r>
      <w:r w:rsidR="00AC1E0A" w:rsidRPr="00AC1E0A">
        <w:t xml:space="preserve"> International </w:t>
      </w:r>
      <w:r w:rsidR="00C02279" w:rsidRPr="00C02279">
        <w:t>Covenant</w:t>
      </w:r>
      <w:r w:rsidR="00AC1E0A" w:rsidRPr="00AC1E0A">
        <w:t xml:space="preserve"> on Civil and Political Rights</w:t>
      </w:r>
      <w:r w:rsidR="00C02279" w:rsidRPr="00C02279">
        <w:t>. Pursuant to th</w:t>
      </w:r>
      <w:r w:rsidR="00AC1E0A">
        <w:t>at</w:t>
      </w:r>
      <w:r w:rsidR="00C02279" w:rsidRPr="00C02279">
        <w:t xml:space="preserve"> provision</w:t>
      </w:r>
      <w:r w:rsidR="00AC1E0A">
        <w:t>,</w:t>
      </w:r>
      <w:r w:rsidR="00C02279" w:rsidRPr="00C02279">
        <w:t xml:space="preserve"> a State </w:t>
      </w:r>
      <w:r w:rsidR="00AC1E0A">
        <w:t>p</w:t>
      </w:r>
      <w:r w:rsidR="00C02279" w:rsidRPr="00C02279">
        <w:t xml:space="preserve">arty to the Covenant that becomes a </w:t>
      </w:r>
      <w:r w:rsidR="00AC1E0A">
        <w:t>p</w:t>
      </w:r>
      <w:r w:rsidR="00C02279" w:rsidRPr="00C02279">
        <w:t xml:space="preserve">arty to the Protocol recognizes the competence of the Committee to receive and consider communications from individuals subject to its jurisdiction who claim to be victims of a </w:t>
      </w:r>
      <w:r w:rsidR="00C02279" w:rsidRPr="00C55A35">
        <w:rPr>
          <w:iCs/>
        </w:rPr>
        <w:t xml:space="preserve">violation by that State </w:t>
      </w:r>
      <w:r w:rsidR="00AC1E0A">
        <w:rPr>
          <w:iCs/>
        </w:rPr>
        <w:t>p</w:t>
      </w:r>
      <w:r w:rsidR="00C02279" w:rsidRPr="00C55A35">
        <w:rPr>
          <w:iCs/>
        </w:rPr>
        <w:t>arty of any of the rights set forth in the Covenant</w:t>
      </w:r>
      <w:r w:rsidR="00C02279" w:rsidRPr="00C02279">
        <w:t xml:space="preserve">. In the present case, however, the author claims compensation for forced deportation and internment </w:t>
      </w:r>
      <w:r w:rsidR="00AC1E0A">
        <w:t>that</w:t>
      </w:r>
      <w:r w:rsidR="00C02279" w:rsidRPr="00C02279">
        <w:t xml:space="preserve"> took place from 1944 to </w:t>
      </w:r>
      <w:r w:rsidR="00C02279" w:rsidRPr="00C02279">
        <w:rPr>
          <w:lang w:eastAsia="fr-FR"/>
        </w:rPr>
        <w:t>1957,</w:t>
      </w:r>
      <w:r w:rsidR="00C02279" w:rsidRPr="00C02279">
        <w:t xml:space="preserve"> long before the Covenant entered into force on 23 March 1976. Because of this time frame</w:t>
      </w:r>
      <w:r w:rsidR="00C02279" w:rsidRPr="00C02279">
        <w:rPr>
          <w:lang w:bidi="he-IL"/>
        </w:rPr>
        <w:t>,</w:t>
      </w:r>
      <w:r w:rsidR="00C02279" w:rsidRPr="00C02279">
        <w:t xml:space="preserve"> the abuses suffered by the author and her parents, though grave in nature, cannot be qualified as violations of the Covenant unless they continued</w:t>
      </w:r>
      <w:r w:rsidR="00F20153">
        <w:t>,</w:t>
      </w:r>
      <w:r w:rsidR="00C02279" w:rsidRPr="00C02279">
        <w:t xml:space="preserve"> or ha</w:t>
      </w:r>
      <w:r w:rsidR="00F20153">
        <w:t>d</w:t>
      </w:r>
      <w:r w:rsidR="00C02279" w:rsidRPr="00C02279">
        <w:t xml:space="preserve"> effects which themselves constitute a violation, </w:t>
      </w:r>
      <w:r w:rsidR="00F20153" w:rsidRPr="00F20153">
        <w:t>after its entry into force</w:t>
      </w:r>
      <w:r w:rsidR="00C02279" w:rsidRPr="00C02279">
        <w:t>. The decision</w:t>
      </w:r>
      <w:r w:rsidR="002042BA">
        <w:t xml:space="preserve"> of </w:t>
      </w:r>
      <w:r w:rsidR="006125C0">
        <w:t>25 July</w:t>
      </w:r>
      <w:r w:rsidR="002042BA" w:rsidRPr="002042BA">
        <w:t xml:space="preserve"> 2006</w:t>
      </w:r>
      <w:r w:rsidR="00C02279" w:rsidRPr="00C02279">
        <w:t xml:space="preserve"> by the </w:t>
      </w:r>
      <w:r w:rsidR="00C02279" w:rsidRPr="00C02279">
        <w:rPr>
          <w:lang w:eastAsia="fr-FR"/>
        </w:rPr>
        <w:t xml:space="preserve">Kirov District Court, however, cannot be regarded as an event establishing the temporal jurisdiction of the Committee over the claim. </w:t>
      </w:r>
      <w:r w:rsidR="00C02279" w:rsidRPr="00C02279">
        <w:t xml:space="preserve">First, the decision merely interpreted a pre-existing </w:t>
      </w:r>
      <w:r w:rsidR="0058156E">
        <w:t>s</w:t>
      </w:r>
      <w:r w:rsidR="00C02279" w:rsidRPr="00C02279">
        <w:t xml:space="preserve">tatute from 1991, which was adopted prior to the entry into force of the Optional Protocol for the State party, and cannot be regarded to have changed the author’s legal situation. Second, the Court decision from 2006 and the 1991 law did not </w:t>
      </w:r>
      <w:r w:rsidR="00C02279" w:rsidRPr="00D23B8F">
        <w:t>affirm</w:t>
      </w:r>
      <w:r w:rsidR="00C02279" w:rsidRPr="00C02279">
        <w:t xml:space="preserve"> the conduct comprising the original acts of repression</w:t>
      </w:r>
      <w:r w:rsidR="00F10B38">
        <w:t>,</w:t>
      </w:r>
      <w:r w:rsidR="00C02279" w:rsidRPr="00C02279">
        <w:t xml:space="preserve"> nor did they give rise to any new independent violation. To the contrary, they</w:t>
      </w:r>
      <w:r w:rsidR="00C02279" w:rsidRPr="00C02279">
        <w:rPr>
          <w:lang w:eastAsia="fr-FR"/>
        </w:rPr>
        <w:t xml:space="preserve"> recognized the author as a victim of political repression </w:t>
      </w:r>
      <w:r w:rsidR="00C02279" w:rsidRPr="00C02279">
        <w:t>and confirmed her entitlement to certain social benefits.</w:t>
      </w:r>
      <w:r w:rsidR="00C02279" w:rsidRPr="00C02279">
        <w:rPr>
          <w:lang w:eastAsia="fr-FR"/>
        </w:rPr>
        <w:t xml:space="preserve"> Therefore, i</w:t>
      </w:r>
      <w:r w:rsidR="00C02279" w:rsidRPr="00C02279">
        <w:t xml:space="preserve">n the absence of a new violation or a continuing violation affirmed by the State party after ratification of the Covenant and the Optional Protocol, the author cannot claim to be a victim of a primary </w:t>
      </w:r>
      <w:r w:rsidR="00C02279" w:rsidRPr="00F10B38">
        <w:t>violation of the Covenant for the purposes of the Optional Protocol</w:t>
      </w:r>
      <w:r w:rsidR="00C02279" w:rsidRPr="00C02279">
        <w:t xml:space="preserve">. </w:t>
      </w:r>
    </w:p>
    <w:p w14:paraId="7484C4D9" w14:textId="77777777" w:rsidR="00C02279" w:rsidRDefault="00E70667" w:rsidP="00D6177F">
      <w:pPr>
        <w:spacing w:after="120"/>
        <w:ind w:left="1134" w:right="1134"/>
        <w:jc w:val="both"/>
      </w:pPr>
      <w:r>
        <w:t>2.</w:t>
      </w:r>
      <w:r>
        <w:tab/>
      </w:r>
      <w:r w:rsidR="00C02279" w:rsidRPr="00C02279">
        <w:t>Neither do the alleged shortcomings of the author’s compensation constitute a violation of the rights protected under the Covenant. The author claims a violation of article</w:t>
      </w:r>
      <w:r w:rsidR="0058156E">
        <w:t>s</w:t>
      </w:r>
      <w:r w:rsidR="00C02279" w:rsidRPr="00C02279">
        <w:t xml:space="preserve"> 2</w:t>
      </w:r>
      <w:r w:rsidR="0058156E">
        <w:t> (</w:t>
      </w:r>
      <w:r w:rsidR="00C02279" w:rsidRPr="00C02279">
        <w:t>3</w:t>
      </w:r>
      <w:r w:rsidR="0058156E">
        <w:t>)</w:t>
      </w:r>
      <w:r w:rsidR="00C02279" w:rsidRPr="00C02279">
        <w:t xml:space="preserve"> and 9</w:t>
      </w:r>
      <w:r w:rsidR="0058156E">
        <w:t> (</w:t>
      </w:r>
      <w:r w:rsidR="00C02279" w:rsidRPr="00C02279">
        <w:t>5</w:t>
      </w:r>
      <w:r w:rsidR="0058156E">
        <w:t>)</w:t>
      </w:r>
      <w:r w:rsidR="00C02279" w:rsidRPr="00C02279">
        <w:t xml:space="preserve"> </w:t>
      </w:r>
      <w:r w:rsidR="0058156E">
        <w:t>of</w:t>
      </w:r>
      <w:r w:rsidR="00C02279" w:rsidRPr="00C02279">
        <w:t xml:space="preserve"> the Covenant. However, the Committee has repeatedly held that it is precluded </w:t>
      </w:r>
      <w:r w:rsidR="00C02279" w:rsidRPr="00C02279">
        <w:rPr>
          <w:i/>
        </w:rPr>
        <w:t>ratione temporis</w:t>
      </w:r>
      <w:r w:rsidR="00C02279" w:rsidRPr="00C02279">
        <w:t xml:space="preserve"> from considering communications relating to events </w:t>
      </w:r>
      <w:r w:rsidR="00E52E99">
        <w:t>that</w:t>
      </w:r>
      <w:r w:rsidR="00C02279" w:rsidRPr="00C02279">
        <w:t xml:space="preserve"> occurred prior to the international entry into force of the Covenant</w:t>
      </w:r>
      <w:r w:rsidR="00E52E99">
        <w:t>,</w:t>
      </w:r>
      <w:r w:rsidR="00C02279" w:rsidRPr="00C02279">
        <w:t xml:space="preserve"> including claims for compensation.</w:t>
      </w:r>
      <w:r w:rsidR="00C02279" w:rsidRPr="00521ADB">
        <w:rPr>
          <w:rStyle w:val="FootnoteReference"/>
        </w:rPr>
        <w:footnoteReference w:id="6"/>
      </w:r>
      <w:r w:rsidR="00C02279" w:rsidRPr="00C02279">
        <w:t xml:space="preserve"> Article 2 </w:t>
      </w:r>
      <w:r w:rsidR="00D940F4">
        <w:t>(</w:t>
      </w:r>
      <w:r w:rsidR="00C02279" w:rsidRPr="00C02279">
        <w:t>3</w:t>
      </w:r>
      <w:r w:rsidR="00D940F4">
        <w:t>)</w:t>
      </w:r>
      <w:r w:rsidR="00C02279" w:rsidRPr="00C02279">
        <w:t xml:space="preserve"> is accessory in nature and does not provide for an independent free-standing right. It stipulates that each State party undertakes </w:t>
      </w:r>
      <w:r w:rsidR="00404B26">
        <w:t>“</w:t>
      </w:r>
      <w:r w:rsidR="00C02279" w:rsidRPr="00C02279">
        <w:t>to ensure that any person whose rights or freedoms as herein recognized are violated shall have an effective remedy</w:t>
      </w:r>
      <w:r w:rsidR="00404B26">
        <w:t>”</w:t>
      </w:r>
      <w:r w:rsidR="00D940F4">
        <w:t>.</w:t>
      </w:r>
      <w:r w:rsidR="00C02279" w:rsidRPr="00C02279">
        <w:t xml:space="preserve"> Thus</w:t>
      </w:r>
      <w:r w:rsidR="00D940F4">
        <w:t>,</w:t>
      </w:r>
      <w:r w:rsidR="00C02279" w:rsidRPr="00C02279">
        <w:t xml:space="preserve"> under article 2 the right to a remedy arises only after a violation of a Covenant right has been established.</w:t>
      </w:r>
      <w:r w:rsidR="00C02279" w:rsidRPr="00521ADB">
        <w:rPr>
          <w:rStyle w:val="FootnoteReference"/>
        </w:rPr>
        <w:footnoteReference w:id="7"/>
      </w:r>
      <w:r w:rsidR="00C02279" w:rsidRPr="00C02279">
        <w:t xml:space="preserve"> However, in the present case the events </w:t>
      </w:r>
      <w:r w:rsidR="00D940F4">
        <w:t>that</w:t>
      </w:r>
      <w:r w:rsidR="00C02279" w:rsidRPr="00C02279">
        <w:t xml:space="preserve"> could have constituted violations of the Covenant and in respect of which remedies could have been invoked occurred </w:t>
      </w:r>
      <w:r w:rsidR="00C02279" w:rsidRPr="00C02279">
        <w:rPr>
          <w:lang w:bidi="he-IL"/>
        </w:rPr>
        <w:t xml:space="preserve">long before </w:t>
      </w:r>
      <w:r w:rsidR="00C02279" w:rsidRPr="00C02279">
        <w:t xml:space="preserve">the entry into force of the Covenant and the Optional Protocol for the Russian Federation. Therefore, the matter cannot be considered by the Committee. Neither </w:t>
      </w:r>
      <w:r w:rsidR="00C02279" w:rsidRPr="00C02279">
        <w:lastRenderedPageBreak/>
        <w:t>can it be considered under article 9</w:t>
      </w:r>
      <w:r w:rsidR="00D94A5D">
        <w:t> (</w:t>
      </w:r>
      <w:r w:rsidR="00C02279" w:rsidRPr="00C02279">
        <w:t>5</w:t>
      </w:r>
      <w:r w:rsidR="00D94A5D">
        <w:t>)</w:t>
      </w:r>
      <w:r w:rsidR="00C02279" w:rsidRPr="00C02279">
        <w:t xml:space="preserve"> of the Covenant</w:t>
      </w:r>
      <w:r w:rsidR="00D94A5D">
        <w:t>,</w:t>
      </w:r>
      <w:r w:rsidR="00C02279" w:rsidRPr="00C02279">
        <w:t xml:space="preserve"> which is also dependent on a prior violation of the Covenant. </w:t>
      </w:r>
      <w:r w:rsidR="000059EB">
        <w:t>A</w:t>
      </w:r>
      <w:r w:rsidR="000059EB" w:rsidRPr="000059EB">
        <w:t>rticle 9 (5)</w:t>
      </w:r>
      <w:r w:rsidR="00C02279" w:rsidRPr="00C02279">
        <w:t xml:space="preserve"> articulates a specific example of an effective remedy for human rights violations.</w:t>
      </w:r>
      <w:r w:rsidR="00C02279" w:rsidRPr="00521ADB">
        <w:rPr>
          <w:rStyle w:val="FootnoteReference"/>
        </w:rPr>
        <w:footnoteReference w:id="8"/>
      </w:r>
      <w:r w:rsidR="00C02279" w:rsidRPr="00C02279">
        <w:t xml:space="preserve"> Therefore, the Committee was precluded from considering the communication pursuant to article 1 of the Optional Protocol. This is regardless of whether </w:t>
      </w:r>
      <w:r w:rsidR="00C02279" w:rsidRPr="00C02279">
        <w:rPr>
          <w:lang w:bidi="he-IL"/>
        </w:rPr>
        <w:t xml:space="preserve">or not </w:t>
      </w:r>
      <w:r w:rsidR="00C02279" w:rsidRPr="00C02279">
        <w:t xml:space="preserve">the State party </w:t>
      </w:r>
      <w:r w:rsidR="00C02279" w:rsidRPr="00C02279">
        <w:rPr>
          <w:lang w:eastAsia="fr-FR"/>
        </w:rPr>
        <w:t xml:space="preserve">challenged </w:t>
      </w:r>
      <w:r w:rsidR="00C02279" w:rsidRPr="00C02279">
        <w:rPr>
          <w:lang w:eastAsia="fr-FR" w:bidi="he-IL"/>
        </w:rPr>
        <w:t xml:space="preserve">the </w:t>
      </w:r>
      <w:r w:rsidR="00C02279" w:rsidRPr="00C02279">
        <w:rPr>
          <w:lang w:eastAsia="fr-FR"/>
        </w:rPr>
        <w:t xml:space="preserve">admissibility </w:t>
      </w:r>
      <w:r w:rsidR="00C02279" w:rsidRPr="00C02279">
        <w:rPr>
          <w:lang w:eastAsia="fr-FR" w:bidi="he-IL"/>
        </w:rPr>
        <w:t>of the communication</w:t>
      </w:r>
      <w:r w:rsidR="00C02279" w:rsidRPr="00C02279">
        <w:rPr>
          <w:lang w:eastAsia="fr-FR"/>
        </w:rPr>
        <w:t xml:space="preserve">. Even when a State party does not </w:t>
      </w:r>
      <w:r w:rsidR="00C02279" w:rsidRPr="00C02279">
        <w:t xml:space="preserve">raise objections to the admissibility of a communication, the Committee must examine whether it is competent </w:t>
      </w:r>
      <w:r w:rsidR="00C02279" w:rsidRPr="00C02279">
        <w:rPr>
          <w:i/>
          <w:iCs/>
        </w:rPr>
        <w:t>ratione temporis</w:t>
      </w:r>
      <w:r w:rsidR="00C02279" w:rsidRPr="00C02279">
        <w:t xml:space="preserve"> to consider </w:t>
      </w:r>
      <w:r w:rsidR="00C02279" w:rsidRPr="00C02279">
        <w:rPr>
          <w:lang w:bidi="he-IL"/>
        </w:rPr>
        <w:t>the communication</w:t>
      </w:r>
      <w:r w:rsidR="00C02279" w:rsidRPr="00C02279">
        <w:t>.</w:t>
      </w:r>
      <w:r w:rsidR="00C02279" w:rsidRPr="00521ADB">
        <w:rPr>
          <w:rStyle w:val="FootnoteReference"/>
        </w:rPr>
        <w:footnoteReference w:id="9"/>
      </w:r>
      <w:r w:rsidR="00C02279" w:rsidRPr="00C02279">
        <w:t xml:space="preserve"> </w:t>
      </w:r>
      <w:r w:rsidR="00C02279" w:rsidRPr="00C02279">
        <w:rPr>
          <w:lang w:bidi="he-IL"/>
        </w:rPr>
        <w:t>H</w:t>
      </w:r>
      <w:r w:rsidR="00C02279" w:rsidRPr="00C02279">
        <w:t xml:space="preserve">ad </w:t>
      </w:r>
      <w:r w:rsidR="00C02279" w:rsidRPr="00C02279">
        <w:rPr>
          <w:lang w:bidi="he-IL"/>
        </w:rPr>
        <w:t xml:space="preserve">it </w:t>
      </w:r>
      <w:r w:rsidR="00C02279" w:rsidRPr="00C02279">
        <w:t xml:space="preserve">done so </w:t>
      </w:r>
      <w:r w:rsidR="00D6177F" w:rsidRPr="00D6177F">
        <w:t xml:space="preserve">properly </w:t>
      </w:r>
      <w:r w:rsidR="00C02279" w:rsidRPr="00C02279">
        <w:t xml:space="preserve">in accordance with article 1 of the Optional Protocol, it should have decided that the communication </w:t>
      </w:r>
      <w:r w:rsidR="00D6177F">
        <w:t>was</w:t>
      </w:r>
      <w:r w:rsidR="00C02279" w:rsidRPr="00C02279">
        <w:t xml:space="preserve"> inadmissible. </w:t>
      </w:r>
    </w:p>
    <w:p w14:paraId="2480AE8C" w14:textId="77777777" w:rsidR="00E70667" w:rsidRPr="00C55A35" w:rsidRDefault="00E70667" w:rsidP="00C55A35">
      <w:pPr>
        <w:spacing w:before="240"/>
        <w:ind w:left="1134" w:right="1134"/>
        <w:jc w:val="center"/>
        <w:rPr>
          <w:u w:val="single"/>
        </w:rPr>
      </w:pPr>
      <w:r>
        <w:rPr>
          <w:u w:val="single"/>
        </w:rPr>
        <w:tab/>
      </w:r>
      <w:r>
        <w:rPr>
          <w:u w:val="single"/>
        </w:rPr>
        <w:tab/>
      </w:r>
      <w:r>
        <w:rPr>
          <w:u w:val="single"/>
        </w:rPr>
        <w:tab/>
      </w:r>
    </w:p>
    <w:p w14:paraId="77B4F21E" w14:textId="77777777" w:rsidR="00C02279" w:rsidRPr="00C55A35" w:rsidRDefault="00C02279" w:rsidP="00C55A35"/>
    <w:p w14:paraId="73B9711E" w14:textId="77777777" w:rsidR="00DE6795" w:rsidRPr="00DE6795" w:rsidRDefault="00DE6795">
      <w:pPr>
        <w:pStyle w:val="SingleTxtG"/>
        <w:spacing w:before="240" w:after="0"/>
        <w:jc w:val="center"/>
        <w:rPr>
          <w:u w:val="single"/>
        </w:rPr>
      </w:pPr>
    </w:p>
    <w:sectPr w:rsidR="00DE6795" w:rsidRPr="00DE6795" w:rsidSect="00C55A3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21T14:24:00Z" w:initials="Start">
    <w:p w14:paraId="08CBD276" w14:textId="77777777" w:rsidR="00AF3509" w:rsidRDefault="00AF35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NO&gt;&gt;N1523995E&lt;&lt;ODS JOB NO&gt;&gt;</w:t>
      </w:r>
    </w:p>
    <w:p w14:paraId="0E55A1B5" w14:textId="77777777" w:rsidR="00AF3509" w:rsidRDefault="00AF3509">
      <w:pPr>
        <w:pStyle w:val="CommentText"/>
      </w:pPr>
      <w:r>
        <w:t>&lt;&lt;ODS DOC SYMBOL1&gt;&gt;CCPR/C/114/D/2036/2011&lt;&lt;ODS DOC SYMBOL1&gt;&gt;</w:t>
      </w:r>
    </w:p>
    <w:p w14:paraId="06295002" w14:textId="77777777" w:rsidR="00AF3509" w:rsidRDefault="00AF3509">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2950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4A7D" w14:textId="77777777" w:rsidR="00414FE8" w:rsidRDefault="00414FE8"/>
  </w:endnote>
  <w:endnote w:type="continuationSeparator" w:id="0">
    <w:p w14:paraId="758B3B41" w14:textId="77777777" w:rsidR="00414FE8" w:rsidRDefault="00414FE8"/>
  </w:endnote>
  <w:endnote w:type="continuationNotice" w:id="1">
    <w:p w14:paraId="6B298D6F" w14:textId="77777777" w:rsidR="00414FE8" w:rsidRDefault="00414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5AD5F" w14:textId="77777777" w:rsidR="00E426D7" w:rsidRPr="00781C83" w:rsidRDefault="00E426D7" w:rsidP="00781C83">
    <w:pPr>
      <w:pStyle w:val="Footer"/>
      <w:tabs>
        <w:tab w:val="right" w:pos="9638"/>
      </w:tabs>
    </w:pPr>
    <w:r w:rsidRPr="00781C83">
      <w:rPr>
        <w:b/>
        <w:sz w:val="18"/>
      </w:rPr>
      <w:fldChar w:fldCharType="begin"/>
    </w:r>
    <w:r w:rsidRPr="00781C83">
      <w:rPr>
        <w:b/>
        <w:sz w:val="18"/>
      </w:rPr>
      <w:instrText xml:space="preserve"> </w:instrText>
    </w:r>
    <w:r>
      <w:rPr>
        <w:b/>
        <w:sz w:val="18"/>
      </w:rPr>
      <w:instrText>PAGE</w:instrText>
    </w:r>
    <w:r w:rsidRPr="00781C83">
      <w:rPr>
        <w:b/>
        <w:sz w:val="18"/>
      </w:rPr>
      <w:instrText xml:space="preserve">  \* MERGEFORMAT </w:instrText>
    </w:r>
    <w:r w:rsidRPr="00781C83">
      <w:rPr>
        <w:b/>
        <w:sz w:val="18"/>
      </w:rPr>
      <w:fldChar w:fldCharType="separate"/>
    </w:r>
    <w:r w:rsidR="0050702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B685" w14:textId="77777777" w:rsidR="00E426D7" w:rsidRPr="00781C83" w:rsidRDefault="00E426D7" w:rsidP="00781C83">
    <w:pPr>
      <w:pStyle w:val="Footer"/>
      <w:tabs>
        <w:tab w:val="right" w:pos="9638"/>
      </w:tabs>
      <w:rPr>
        <w:sz w:val="18"/>
      </w:rPr>
    </w:pPr>
    <w:r>
      <w:rPr>
        <w:b/>
        <w:sz w:val="18"/>
      </w:rPr>
      <w:tab/>
    </w:r>
    <w:r w:rsidRPr="00781C83">
      <w:rPr>
        <w:sz w:val="18"/>
      </w:rPr>
      <w:fldChar w:fldCharType="begin"/>
    </w:r>
    <w:r w:rsidRPr="00781C83">
      <w:rPr>
        <w:sz w:val="18"/>
      </w:rPr>
      <w:instrText xml:space="preserve"> </w:instrText>
    </w:r>
    <w:r>
      <w:rPr>
        <w:sz w:val="18"/>
      </w:rPr>
      <w:instrText>PAGE</w:instrText>
    </w:r>
    <w:r w:rsidRPr="00781C83">
      <w:rPr>
        <w:sz w:val="18"/>
      </w:rPr>
      <w:instrText xml:space="preserve">  \* MERGEFORMAT </w:instrText>
    </w:r>
    <w:r w:rsidRPr="00781C83">
      <w:rPr>
        <w:sz w:val="18"/>
      </w:rPr>
      <w:fldChar w:fldCharType="separate"/>
    </w:r>
    <w:r w:rsidR="0050702B">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F3509" w14:paraId="31E5AC36" w14:textId="77777777" w:rsidTr="00AF3509">
      <w:tc>
        <w:tcPr>
          <w:tcW w:w="3614" w:type="dxa"/>
          <w:shd w:val="clear" w:color="auto" w:fill="auto"/>
        </w:tcPr>
        <w:p w14:paraId="5F3454E4" w14:textId="77777777" w:rsidR="00AF3509" w:rsidRDefault="00AF3509" w:rsidP="00AF3509">
          <w:pPr>
            <w:pStyle w:val="Footer"/>
            <w:rPr>
              <w:sz w:val="20"/>
            </w:rPr>
          </w:pPr>
          <w:r>
            <w:rPr>
              <w:noProof/>
              <w:sz w:val="20"/>
              <w:lang w:val="en-US"/>
            </w:rPr>
            <w:drawing>
              <wp:anchor distT="0" distB="0" distL="114300" distR="114300" simplePos="0" relativeHeight="251658240" behindDoc="0" locked="0" layoutInCell="1" allowOverlap="1" wp14:anchorId="798BB913" wp14:editId="004812FB">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036/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036/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GE.15-17393(E)</w:t>
          </w:r>
        </w:p>
        <w:p w14:paraId="75A99268" w14:textId="77777777" w:rsidR="00AF3509" w:rsidRPr="00AF3509" w:rsidRDefault="00AF3509" w:rsidP="00AF3509">
          <w:pPr>
            <w:pStyle w:val="Footer"/>
            <w:rPr>
              <w:rFonts w:ascii="Barcode 3 of 9 by request" w:hAnsi="Barcode 3 of 9 by request"/>
              <w:sz w:val="24"/>
            </w:rPr>
          </w:pPr>
          <w:r>
            <w:rPr>
              <w:rFonts w:ascii="Barcode 3 of 9 by request" w:hAnsi="Barcode 3 of 9 by request"/>
              <w:sz w:val="24"/>
            </w:rPr>
            <w:t>*1517393*</w:t>
          </w:r>
        </w:p>
      </w:tc>
      <w:tc>
        <w:tcPr>
          <w:tcW w:w="4752" w:type="dxa"/>
          <w:shd w:val="clear" w:color="auto" w:fill="auto"/>
        </w:tcPr>
        <w:p w14:paraId="05629473" w14:textId="77777777" w:rsidR="00AF3509" w:rsidRDefault="00AF3509" w:rsidP="00AF3509">
          <w:pPr>
            <w:pStyle w:val="Footer"/>
            <w:spacing w:line="240" w:lineRule="atLeast"/>
            <w:jc w:val="right"/>
            <w:rPr>
              <w:sz w:val="20"/>
            </w:rPr>
          </w:pPr>
          <w:r>
            <w:rPr>
              <w:noProof/>
              <w:sz w:val="20"/>
              <w:lang w:val="en-US"/>
            </w:rPr>
            <w:drawing>
              <wp:inline distT="0" distB="0" distL="0" distR="0" wp14:anchorId="680CCB12" wp14:editId="4DD771F8">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30C6271" w14:textId="77777777" w:rsidR="00AF3509" w:rsidRPr="00AF3509" w:rsidRDefault="00AF3509" w:rsidP="00AF350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89DB5" w14:textId="77777777" w:rsidR="00414FE8" w:rsidRPr="000B175B" w:rsidRDefault="00414FE8" w:rsidP="000B175B">
      <w:pPr>
        <w:tabs>
          <w:tab w:val="right" w:pos="2155"/>
        </w:tabs>
        <w:spacing w:after="80"/>
        <w:ind w:left="680"/>
        <w:rPr>
          <w:u w:val="single"/>
        </w:rPr>
      </w:pPr>
      <w:r>
        <w:rPr>
          <w:u w:val="single"/>
        </w:rPr>
        <w:tab/>
      </w:r>
    </w:p>
  </w:footnote>
  <w:footnote w:type="continuationSeparator" w:id="0">
    <w:p w14:paraId="0EDCBDA1" w14:textId="77777777" w:rsidR="00414FE8" w:rsidRPr="00FC68B7" w:rsidRDefault="00414FE8" w:rsidP="00FC68B7">
      <w:pPr>
        <w:tabs>
          <w:tab w:val="left" w:pos="2155"/>
        </w:tabs>
        <w:spacing w:after="80"/>
        <w:ind w:left="680"/>
        <w:rPr>
          <w:u w:val="single"/>
        </w:rPr>
      </w:pPr>
      <w:r>
        <w:rPr>
          <w:u w:val="single"/>
        </w:rPr>
        <w:tab/>
      </w:r>
    </w:p>
  </w:footnote>
  <w:footnote w:type="continuationNotice" w:id="1">
    <w:p w14:paraId="143107BE" w14:textId="77777777" w:rsidR="00414FE8" w:rsidRDefault="00414FE8"/>
  </w:footnote>
  <w:footnote w:id="2">
    <w:p w14:paraId="5D3C05B1" w14:textId="77777777" w:rsidR="00E426D7" w:rsidRDefault="00E426D7" w:rsidP="00D458FB">
      <w:pPr>
        <w:pStyle w:val="FootnoteText"/>
        <w:rPr>
          <w:bCs/>
        </w:rPr>
      </w:pPr>
      <w:r>
        <w:rPr>
          <w:rStyle w:val="FootnoteReference"/>
        </w:rPr>
        <w:tab/>
      </w:r>
      <w:r w:rsidRPr="00C55A35">
        <w:rPr>
          <w:rStyle w:val="FootnoteReference"/>
          <w:sz w:val="20"/>
          <w:vertAlign w:val="baseline"/>
        </w:rPr>
        <w:t>*</w:t>
      </w:r>
      <w:r>
        <w:rPr>
          <w:rStyle w:val="FootnoteReference"/>
          <w:sz w:val="20"/>
          <w:vertAlign w:val="baseline"/>
        </w:rPr>
        <w:tab/>
      </w:r>
      <w:bookmarkStart w:id="2" w:name="OLE_LINK1"/>
      <w:bookmarkStart w:id="3" w:name="OLE_LINK2"/>
      <w:r w:rsidRPr="00FD3C61">
        <w:t xml:space="preserve">The following members of the Committee participated in the </w:t>
      </w:r>
      <w:r>
        <w:t>consideration</w:t>
      </w:r>
      <w:r w:rsidRPr="00FD3C61">
        <w:t xml:space="preserve"> of the present communication: </w:t>
      </w:r>
      <w:bookmarkEnd w:id="2"/>
      <w:bookmarkEnd w:id="3"/>
      <w:r w:rsidRPr="00FD3C61">
        <w:t>Yadh Ben Achour, Lazhari Bouzid, Sarah Cleveland, Ahmed</w:t>
      </w:r>
      <w:r>
        <w:t> </w:t>
      </w:r>
      <w:r w:rsidRPr="00FD3C61">
        <w:t xml:space="preserve">Amin Fathalla, </w:t>
      </w:r>
      <w:r w:rsidRPr="00D458FB">
        <w:rPr>
          <w:lang w:val="en-GB"/>
        </w:rPr>
        <w:t>Olivier de Frouville,</w:t>
      </w:r>
      <w:r>
        <w:rPr>
          <w:lang w:val="en-GB"/>
        </w:rPr>
        <w:t xml:space="preserve"> </w:t>
      </w:r>
      <w:r w:rsidRPr="00FD3C61">
        <w:t>Yuji Iwasawa, Ivana Jeli</w:t>
      </w:r>
      <w:r>
        <w:t>ć</w:t>
      </w:r>
      <w:r w:rsidRPr="00FD3C61">
        <w:t xml:space="preserve">, Duncan </w:t>
      </w:r>
      <w:r w:rsidRPr="00D458FB">
        <w:rPr>
          <w:lang w:val="en-GB"/>
        </w:rPr>
        <w:t>Laki</w:t>
      </w:r>
      <w:r>
        <w:rPr>
          <w:lang w:val="en-GB"/>
        </w:rPr>
        <w:t xml:space="preserve"> </w:t>
      </w:r>
      <w:r w:rsidRPr="00FD3C61">
        <w:t>Muhumuza, Photini Pazartzis, Mauro</w:t>
      </w:r>
      <w:r>
        <w:t> </w:t>
      </w:r>
      <w:r w:rsidRPr="00FD3C61">
        <w:t xml:space="preserve">Politi, </w:t>
      </w:r>
      <w:r w:rsidRPr="00FD3C61">
        <w:rPr>
          <w:bCs/>
        </w:rPr>
        <w:t>Sir</w:t>
      </w:r>
      <w:r w:rsidR="00501437">
        <w:t> </w:t>
      </w:r>
      <w:r w:rsidRPr="00FD3C61">
        <w:t>Nigel Rodley, V</w:t>
      </w:r>
      <w:r>
        <w:t>í</w:t>
      </w:r>
      <w:r w:rsidRPr="00FD3C61">
        <w:t>ctor Manuel Rodríguez-Rescia, Fabián Omar Salvioli, Anja</w:t>
      </w:r>
      <w:r>
        <w:t> </w:t>
      </w:r>
      <w:r w:rsidRPr="00FD3C61">
        <w:t>Seibert-Fohr, Yuval</w:t>
      </w:r>
      <w:r>
        <w:t> </w:t>
      </w:r>
      <w:r w:rsidRPr="00FD3C61">
        <w:t>Shany, Konstantine Vardzelashvili and Margo Waterval</w:t>
      </w:r>
      <w:r w:rsidRPr="00FD3C61">
        <w:rPr>
          <w:bCs/>
        </w:rPr>
        <w:t>.</w:t>
      </w:r>
    </w:p>
    <w:p w14:paraId="62B345E5" w14:textId="77777777" w:rsidR="00E426D7" w:rsidRPr="00FD3C61" w:rsidRDefault="00E426D7">
      <w:pPr>
        <w:pStyle w:val="FootnoteText"/>
      </w:pPr>
      <w:r>
        <w:rPr>
          <w:rStyle w:val="FootnoteReference"/>
          <w:sz w:val="20"/>
        </w:rPr>
        <w:tab/>
      </w:r>
      <w:r>
        <w:rPr>
          <w:rStyle w:val="FootnoteReference"/>
          <w:sz w:val="20"/>
        </w:rPr>
        <w:tab/>
      </w:r>
      <w:r w:rsidRPr="00705961">
        <w:t>The texts of individual opinion</w:t>
      </w:r>
      <w:r>
        <w:t>s</w:t>
      </w:r>
      <w:r w:rsidRPr="00705961">
        <w:t xml:space="preserve"> </w:t>
      </w:r>
      <w:r>
        <w:t>by</w:t>
      </w:r>
      <w:r w:rsidRPr="00705961">
        <w:t xml:space="preserve"> Committee member </w:t>
      </w:r>
      <w:r w:rsidRPr="00705961">
        <w:rPr>
          <w:lang w:eastAsia="en-GB"/>
        </w:rPr>
        <w:t xml:space="preserve">Sir Nigel Rodley (dissenting) </w:t>
      </w:r>
      <w:r w:rsidRPr="00705961">
        <w:t xml:space="preserve">and </w:t>
      </w:r>
      <w:r>
        <w:t>by</w:t>
      </w:r>
      <w:r w:rsidRPr="00705961">
        <w:t xml:space="preserve"> Committee member Anja Seibert-Fohr, joined by Committee members Yuji Iwasawa, Yuval Shany and Konstantine Vardzelashvili (dissenting)</w:t>
      </w:r>
      <w:r w:rsidR="00713098">
        <w:t>,</w:t>
      </w:r>
      <w:r w:rsidRPr="00705961">
        <w:t xml:space="preserve"> are appended to the present Views.</w:t>
      </w:r>
    </w:p>
  </w:footnote>
  <w:footnote w:id="3">
    <w:p w14:paraId="128D3FEE" w14:textId="77777777" w:rsidR="00E426D7" w:rsidRDefault="00E426D7" w:rsidP="003E07FF">
      <w:pPr>
        <w:pStyle w:val="FootnoteText"/>
      </w:pPr>
      <w:r>
        <w:tab/>
      </w:r>
      <w:r w:rsidRPr="00521ADB">
        <w:rPr>
          <w:rStyle w:val="FootnoteReference"/>
        </w:rPr>
        <w:footnoteRef/>
      </w:r>
      <w:r>
        <w:tab/>
        <w:t xml:space="preserve">Article 16 states that rehabilitated persons, and persons who are recognized as victims of political repression, are provided with social benefits in accordance with the laws of each territory (region) of the Russian Federation. The expenses related to the payment of social benefits of such persons are to be covered by the local budgets of the territories (regions) of the Russian Federation. </w:t>
      </w:r>
    </w:p>
  </w:footnote>
  <w:footnote w:id="4">
    <w:p w14:paraId="4FDA49DA" w14:textId="77777777" w:rsidR="00E426D7" w:rsidRDefault="00E426D7" w:rsidP="00521497">
      <w:pPr>
        <w:pStyle w:val="FootnoteText"/>
      </w:pPr>
      <w:r>
        <w:tab/>
      </w:r>
      <w:r w:rsidRPr="00D23B8F">
        <w:rPr>
          <w:rStyle w:val="FootnoteReference"/>
        </w:rPr>
        <w:footnoteRef/>
      </w:r>
      <w:r w:rsidRPr="00D23B8F">
        <w:tab/>
        <w:t>Article 10 states, inter alia, that if a citizen has a right to the same social benefits under the law, the said social benefits are provided only under one justification, chosen by the citizen.</w:t>
      </w:r>
      <w:r>
        <w:t xml:space="preserve"> </w:t>
      </w:r>
    </w:p>
  </w:footnote>
  <w:footnote w:id="5">
    <w:p w14:paraId="04501979" w14:textId="77777777" w:rsidR="00E426D7" w:rsidRPr="00C55A35" w:rsidRDefault="00E426D7" w:rsidP="00C55A35">
      <w:pPr>
        <w:pStyle w:val="FootnoteText"/>
      </w:pPr>
      <w:r>
        <w:tab/>
      </w:r>
      <w:r w:rsidRPr="00521ADB">
        <w:rPr>
          <w:rStyle w:val="FootnoteReference"/>
        </w:rPr>
        <w:footnoteRef/>
      </w:r>
      <w:r>
        <w:tab/>
      </w:r>
      <w:r w:rsidRPr="00C55A35">
        <w:rPr>
          <w:lang w:val="en-GB" w:eastAsia="fr-FR"/>
        </w:rPr>
        <w:t xml:space="preserve">See </w:t>
      </w:r>
      <w:r>
        <w:rPr>
          <w:lang w:val="en-GB" w:eastAsia="en-US"/>
        </w:rPr>
        <w:t>c</w:t>
      </w:r>
      <w:r w:rsidRPr="00C55A35">
        <w:rPr>
          <w:lang w:val="en-GB" w:eastAsia="en-US"/>
        </w:rPr>
        <w:t>ommunication</w:t>
      </w:r>
      <w:r w:rsidRPr="00C55A35">
        <w:rPr>
          <w:lang w:val="en-GB" w:eastAsia="fr-FR"/>
        </w:rPr>
        <w:t xml:space="preserve"> No. 2243/2013 </w:t>
      </w:r>
      <w:r w:rsidRPr="00C55A35">
        <w:rPr>
          <w:i/>
          <w:lang w:val="en-GB" w:eastAsia="fr-FR"/>
        </w:rPr>
        <w:t>Husseini v</w:t>
      </w:r>
      <w:r>
        <w:rPr>
          <w:i/>
          <w:lang w:val="en-GB" w:eastAsia="fr-FR"/>
        </w:rPr>
        <w:t>.</w:t>
      </w:r>
      <w:r w:rsidRPr="00C55A35">
        <w:rPr>
          <w:i/>
          <w:lang w:val="en-GB" w:eastAsia="fr-FR"/>
        </w:rPr>
        <w:t xml:space="preserve"> Denmark</w:t>
      </w:r>
      <w:r w:rsidRPr="00C55A35">
        <w:rPr>
          <w:lang w:val="en-GB" w:eastAsia="fr-FR"/>
        </w:rPr>
        <w:t>, Views adopted on 24 October 2014, para.</w:t>
      </w:r>
      <w:r>
        <w:rPr>
          <w:lang w:val="en-GB" w:eastAsia="fr-FR"/>
        </w:rPr>
        <w:t> </w:t>
      </w:r>
      <w:r w:rsidRPr="00C55A35">
        <w:rPr>
          <w:lang w:eastAsia="fr-FR"/>
        </w:rPr>
        <w:t>8.3.</w:t>
      </w:r>
    </w:p>
  </w:footnote>
  <w:footnote w:id="6">
    <w:p w14:paraId="0FEDF24E" w14:textId="77777777" w:rsidR="00E426D7" w:rsidRPr="00D23B8F" w:rsidRDefault="00E426D7" w:rsidP="00C55A35">
      <w:pPr>
        <w:pStyle w:val="FootnoteText"/>
      </w:pPr>
      <w:r w:rsidRPr="00D23B8F">
        <w:tab/>
      </w:r>
      <w:r w:rsidRPr="00521ADB">
        <w:rPr>
          <w:rStyle w:val="FootnoteReference"/>
        </w:rPr>
        <w:footnoteRef/>
      </w:r>
      <w:r w:rsidRPr="00E52E99">
        <w:tab/>
      </w:r>
      <w:r w:rsidRPr="00C55A35">
        <w:rPr>
          <w:lang w:eastAsia="ja-JP"/>
        </w:rPr>
        <w:t>See, for example</w:t>
      </w:r>
      <w:r w:rsidRPr="00E52E99">
        <w:rPr>
          <w:lang w:eastAsia="ja-JP"/>
        </w:rPr>
        <w:t>,</w:t>
      </w:r>
      <w:r w:rsidRPr="00C55A35">
        <w:rPr>
          <w:lang w:eastAsia="ja-JP"/>
        </w:rPr>
        <w:t xml:space="preserve"> communications No. </w:t>
      </w:r>
      <w:r w:rsidRPr="00E52E99">
        <w:rPr>
          <w:lang w:eastAsia="ja-JP"/>
        </w:rPr>
        <w:t xml:space="preserve">717/1996, </w:t>
      </w:r>
      <w:r w:rsidRPr="00C55A35">
        <w:rPr>
          <w:i/>
          <w:iCs/>
        </w:rPr>
        <w:t>A</w:t>
      </w:r>
      <w:r w:rsidRPr="00E52E99">
        <w:rPr>
          <w:i/>
          <w:iCs/>
        </w:rPr>
        <w:t>cuña Inostroza</w:t>
      </w:r>
      <w:r w:rsidRPr="00C55A35">
        <w:rPr>
          <w:i/>
          <w:iCs/>
        </w:rPr>
        <w:t xml:space="preserve"> et al.</w:t>
      </w:r>
      <w:r w:rsidRPr="00E52E99">
        <w:rPr>
          <w:i/>
          <w:iCs/>
        </w:rPr>
        <w:t xml:space="preserve"> v. Chile</w:t>
      </w:r>
      <w:r w:rsidRPr="00E52E99">
        <w:t xml:space="preserve">, </w:t>
      </w:r>
      <w:r w:rsidRPr="00E52E99">
        <w:rPr>
          <w:lang w:val="en-GB"/>
        </w:rPr>
        <w:t xml:space="preserve">decision of inadmissibility adopted on </w:t>
      </w:r>
      <w:r>
        <w:rPr>
          <w:lang w:val="en-GB"/>
        </w:rPr>
        <w:t>23</w:t>
      </w:r>
      <w:r w:rsidRPr="00E52E99">
        <w:rPr>
          <w:lang w:val="en-GB"/>
        </w:rPr>
        <w:t xml:space="preserve"> July 1999</w:t>
      </w:r>
      <w:r>
        <w:rPr>
          <w:lang w:val="en-GB"/>
        </w:rPr>
        <w:t xml:space="preserve">, </w:t>
      </w:r>
      <w:r w:rsidRPr="00E52E99">
        <w:t>para. 6.4</w:t>
      </w:r>
      <w:r w:rsidRPr="00C55A35">
        <w:t xml:space="preserve">, and No. 718/1996, </w:t>
      </w:r>
      <w:r w:rsidRPr="00E52E99">
        <w:rPr>
          <w:i/>
        </w:rPr>
        <w:t xml:space="preserve">Vargas </w:t>
      </w:r>
      <w:r w:rsidRPr="00C55A35">
        <w:rPr>
          <w:i/>
        </w:rPr>
        <w:t xml:space="preserve">Vargas </w:t>
      </w:r>
      <w:r w:rsidRPr="00E52E99">
        <w:rPr>
          <w:i/>
        </w:rPr>
        <w:t>v. Chile</w:t>
      </w:r>
      <w:r w:rsidRPr="00E52E99">
        <w:t>,</w:t>
      </w:r>
      <w:r w:rsidRPr="00C55A35">
        <w:t xml:space="preserve"> decision of inadmissibility </w:t>
      </w:r>
      <w:r>
        <w:t>adopted on 26 July 1999</w:t>
      </w:r>
      <w:r w:rsidRPr="00E52E99">
        <w:t xml:space="preserve">, para. </w:t>
      </w:r>
      <w:r w:rsidRPr="00D23B8F">
        <w:t>6.4.</w:t>
      </w:r>
    </w:p>
  </w:footnote>
  <w:footnote w:id="7">
    <w:p w14:paraId="3675486B" w14:textId="77777777" w:rsidR="00E426D7" w:rsidRPr="00C55A35" w:rsidRDefault="00E426D7" w:rsidP="00D940F4">
      <w:pPr>
        <w:pStyle w:val="FootnoteText"/>
      </w:pPr>
      <w:r w:rsidRPr="00C55A35">
        <w:tab/>
      </w:r>
      <w:r w:rsidRPr="00521ADB">
        <w:rPr>
          <w:rStyle w:val="FootnoteReference"/>
        </w:rPr>
        <w:footnoteRef/>
      </w:r>
      <w:r w:rsidRPr="00C55A35">
        <w:tab/>
        <w:t xml:space="preserve">See communication No. 275/1988, </w:t>
      </w:r>
      <w:r w:rsidRPr="00C55A35">
        <w:rPr>
          <w:i/>
        </w:rPr>
        <w:t>S.E. v. Argentina</w:t>
      </w:r>
      <w:r w:rsidRPr="00C55A35">
        <w:t>, decision of inadmissibility</w:t>
      </w:r>
      <w:r>
        <w:t xml:space="preserve"> adopted on 26 March 1990</w:t>
      </w:r>
      <w:r w:rsidRPr="00C55A35">
        <w:t>, para. 5.3.</w:t>
      </w:r>
    </w:p>
  </w:footnote>
  <w:footnote w:id="8">
    <w:p w14:paraId="4C67FF8C" w14:textId="77777777" w:rsidR="00E426D7" w:rsidRPr="00D23B8F" w:rsidRDefault="00E426D7" w:rsidP="00C55A35">
      <w:pPr>
        <w:pStyle w:val="FootnoteText"/>
      </w:pPr>
      <w:r w:rsidRPr="00D23B8F">
        <w:tab/>
      </w:r>
      <w:r w:rsidRPr="00521ADB">
        <w:rPr>
          <w:rStyle w:val="FootnoteReference"/>
        </w:rPr>
        <w:footnoteRef/>
      </w:r>
      <w:r w:rsidRPr="00D94A5D">
        <w:tab/>
      </w:r>
      <w:r w:rsidRPr="00C55A35">
        <w:t>See g</w:t>
      </w:r>
      <w:r w:rsidRPr="00D94A5D">
        <w:t xml:space="preserve">eneral </w:t>
      </w:r>
      <w:r w:rsidRPr="00C55A35">
        <w:t>c</w:t>
      </w:r>
      <w:r w:rsidRPr="00D94A5D">
        <w:t>omment No. 35</w:t>
      </w:r>
      <w:r>
        <w:t xml:space="preserve"> (</w:t>
      </w:r>
      <w:r w:rsidRPr="000059EB">
        <w:rPr>
          <w:lang w:val="en-GB"/>
        </w:rPr>
        <w:t>2014) on liberty and security of the person</w:t>
      </w:r>
      <w:r w:rsidRPr="00D94A5D">
        <w:t xml:space="preserve">, para. </w:t>
      </w:r>
      <w:r w:rsidRPr="00D23B8F">
        <w:t xml:space="preserve">49. </w:t>
      </w:r>
    </w:p>
  </w:footnote>
  <w:footnote w:id="9">
    <w:p w14:paraId="4CC36D0F" w14:textId="77777777" w:rsidR="00E426D7" w:rsidRPr="001018F3" w:rsidRDefault="00E426D7" w:rsidP="00345C0A">
      <w:pPr>
        <w:pStyle w:val="FootnoteText"/>
        <w:rPr>
          <w:sz w:val="20"/>
        </w:rPr>
      </w:pPr>
      <w:r w:rsidRPr="00D23B8F">
        <w:tab/>
      </w:r>
      <w:r w:rsidRPr="00521ADB">
        <w:rPr>
          <w:rStyle w:val="FootnoteReference"/>
        </w:rPr>
        <w:footnoteRef/>
      </w:r>
      <w:r w:rsidRPr="000059EB">
        <w:tab/>
      </w:r>
      <w:r w:rsidRPr="00C55A35">
        <w:t xml:space="preserve">See communications No. </w:t>
      </w:r>
      <w:r w:rsidRPr="00C55A35">
        <w:rPr>
          <w:bCs/>
        </w:rPr>
        <w:t xml:space="preserve">768/1997, </w:t>
      </w:r>
      <w:r w:rsidRPr="000059EB">
        <w:rPr>
          <w:bCs/>
          <w:i/>
        </w:rPr>
        <w:t>Mukunto v. Zambia</w:t>
      </w:r>
      <w:r w:rsidRPr="000059EB">
        <w:rPr>
          <w:bCs/>
        </w:rPr>
        <w:t xml:space="preserve">, </w:t>
      </w:r>
      <w:r w:rsidRPr="00C55A35">
        <w:rPr>
          <w:bCs/>
        </w:rPr>
        <w:t>Views adopted on 23 July 1999</w:t>
      </w:r>
      <w:r w:rsidRPr="000059EB">
        <w:rPr>
          <w:bCs/>
        </w:rPr>
        <w:t xml:space="preserve">, para. </w:t>
      </w:r>
      <w:r w:rsidRPr="00D23B8F">
        <w:rPr>
          <w:bCs/>
        </w:rPr>
        <w:t>6.3</w:t>
      </w:r>
      <w:r w:rsidRPr="00C55A35">
        <w:rPr>
          <w:bCs/>
        </w:rPr>
        <w:t>, and No. 24/1977,</w:t>
      </w:r>
      <w:r w:rsidRPr="00D23B8F">
        <w:rPr>
          <w:bCs/>
        </w:rPr>
        <w:t xml:space="preserve"> </w:t>
      </w:r>
      <w:r w:rsidRPr="00D23B8F">
        <w:rPr>
          <w:i/>
        </w:rPr>
        <w:t>Lovelace v. Canada</w:t>
      </w:r>
      <w:r w:rsidRPr="00C55A35">
        <w:rPr>
          <w:bCs/>
        </w:rPr>
        <w:t>, Views adopted on 30 July 1981</w:t>
      </w:r>
      <w:r w:rsidRPr="00D23B8F">
        <w:t xml:space="preserve">, para. </w:t>
      </w:r>
      <w:r w:rsidRPr="001018F3">
        <w:t>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91416" w14:textId="77777777" w:rsidR="00E426D7" w:rsidRPr="00781C83" w:rsidRDefault="00E426D7" w:rsidP="00781C83">
    <w:pPr>
      <w:pStyle w:val="Header"/>
    </w:pPr>
    <w:r>
      <w:t>CCPR/C/114/D/2036/2011</w:t>
    </w:r>
    <w:r w:rsidRPr="00FD3C6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5F9CA" w14:textId="77777777" w:rsidR="00E426D7" w:rsidRPr="00781C83" w:rsidRDefault="00E426D7" w:rsidP="00781C83">
    <w:pPr>
      <w:pStyle w:val="Header"/>
      <w:jc w:val="right"/>
    </w:pPr>
    <w:r>
      <w:t>CCPR/C/114/D/2036/2011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16A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078F"/>
    <w:multiLevelType w:val="hybridMultilevel"/>
    <w:tmpl w:val="6A14EF22"/>
    <w:lvl w:ilvl="0" w:tplc="71066F8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4FAC4603"/>
    <w:multiLevelType w:val="hybridMultilevel"/>
    <w:tmpl w:val="7D966BE8"/>
    <w:lvl w:ilvl="0" w:tplc="D87A583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2"/>
  </w:num>
  <w:num w:numId="2">
    <w:abstractNumId w:val="9"/>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6"/>
  </w:num>
  <w:num w:numId="9">
    <w:abstractNumId w:val="0"/>
  </w:num>
  <w:num w:numId="10">
    <w:abstractNumId w:val="7"/>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8FB"/>
    <w:rsid w:val="000044E2"/>
    <w:rsid w:val="00004609"/>
    <w:rsid w:val="00004BA7"/>
    <w:rsid w:val="000059EB"/>
    <w:rsid w:val="000150A6"/>
    <w:rsid w:val="00015C4E"/>
    <w:rsid w:val="0001688F"/>
    <w:rsid w:val="000170C3"/>
    <w:rsid w:val="00020025"/>
    <w:rsid w:val="00022B20"/>
    <w:rsid w:val="00023024"/>
    <w:rsid w:val="000254A9"/>
    <w:rsid w:val="00025D41"/>
    <w:rsid w:val="0002635B"/>
    <w:rsid w:val="00026C96"/>
    <w:rsid w:val="000272B3"/>
    <w:rsid w:val="000308D4"/>
    <w:rsid w:val="000320F7"/>
    <w:rsid w:val="00032252"/>
    <w:rsid w:val="0003387B"/>
    <w:rsid w:val="00033CA8"/>
    <w:rsid w:val="00035143"/>
    <w:rsid w:val="00036F3F"/>
    <w:rsid w:val="000377A5"/>
    <w:rsid w:val="00037AD0"/>
    <w:rsid w:val="0004092D"/>
    <w:rsid w:val="00041994"/>
    <w:rsid w:val="00044639"/>
    <w:rsid w:val="00050F6B"/>
    <w:rsid w:val="00051509"/>
    <w:rsid w:val="00053E21"/>
    <w:rsid w:val="000547DC"/>
    <w:rsid w:val="00055FFE"/>
    <w:rsid w:val="00056CAF"/>
    <w:rsid w:val="00056F3B"/>
    <w:rsid w:val="0005782B"/>
    <w:rsid w:val="00057E97"/>
    <w:rsid w:val="0006027B"/>
    <w:rsid w:val="0006055C"/>
    <w:rsid w:val="00060C3A"/>
    <w:rsid w:val="0006102D"/>
    <w:rsid w:val="00065867"/>
    <w:rsid w:val="00066439"/>
    <w:rsid w:val="00066476"/>
    <w:rsid w:val="00067041"/>
    <w:rsid w:val="000703CC"/>
    <w:rsid w:val="00072C8C"/>
    <w:rsid w:val="00073226"/>
    <w:rsid w:val="000733B5"/>
    <w:rsid w:val="00075EAD"/>
    <w:rsid w:val="00081815"/>
    <w:rsid w:val="00081BF7"/>
    <w:rsid w:val="0008245C"/>
    <w:rsid w:val="00090DEA"/>
    <w:rsid w:val="00091F15"/>
    <w:rsid w:val="00092E23"/>
    <w:rsid w:val="000931C0"/>
    <w:rsid w:val="0009482E"/>
    <w:rsid w:val="000970C1"/>
    <w:rsid w:val="000A1007"/>
    <w:rsid w:val="000A2161"/>
    <w:rsid w:val="000A310C"/>
    <w:rsid w:val="000A34B1"/>
    <w:rsid w:val="000A3A3B"/>
    <w:rsid w:val="000A419F"/>
    <w:rsid w:val="000A5559"/>
    <w:rsid w:val="000B02C3"/>
    <w:rsid w:val="000B1424"/>
    <w:rsid w:val="000B175B"/>
    <w:rsid w:val="000B1788"/>
    <w:rsid w:val="000B20E9"/>
    <w:rsid w:val="000B3A0F"/>
    <w:rsid w:val="000B4EF7"/>
    <w:rsid w:val="000C2AB9"/>
    <w:rsid w:val="000C2C03"/>
    <w:rsid w:val="000C2D2E"/>
    <w:rsid w:val="000C2E06"/>
    <w:rsid w:val="000C46B7"/>
    <w:rsid w:val="000C4DA0"/>
    <w:rsid w:val="000C6635"/>
    <w:rsid w:val="000C7E5C"/>
    <w:rsid w:val="000D0858"/>
    <w:rsid w:val="000D0ABB"/>
    <w:rsid w:val="000D494F"/>
    <w:rsid w:val="000E0415"/>
    <w:rsid w:val="000E1106"/>
    <w:rsid w:val="000E1E5F"/>
    <w:rsid w:val="000E20F8"/>
    <w:rsid w:val="000E4A6F"/>
    <w:rsid w:val="000E6E0C"/>
    <w:rsid w:val="000E6F33"/>
    <w:rsid w:val="000F03CC"/>
    <w:rsid w:val="000F04AC"/>
    <w:rsid w:val="000F39F9"/>
    <w:rsid w:val="000F6A6B"/>
    <w:rsid w:val="000F6E70"/>
    <w:rsid w:val="000F7273"/>
    <w:rsid w:val="000F7E69"/>
    <w:rsid w:val="00100C94"/>
    <w:rsid w:val="001037D9"/>
    <w:rsid w:val="00104A40"/>
    <w:rsid w:val="001103AA"/>
    <w:rsid w:val="001114B3"/>
    <w:rsid w:val="001133DB"/>
    <w:rsid w:val="00114536"/>
    <w:rsid w:val="00115AAD"/>
    <w:rsid w:val="00117506"/>
    <w:rsid w:val="0011787A"/>
    <w:rsid w:val="0012124D"/>
    <w:rsid w:val="001213FA"/>
    <w:rsid w:val="0012153F"/>
    <w:rsid w:val="00123712"/>
    <w:rsid w:val="001247FE"/>
    <w:rsid w:val="0012524A"/>
    <w:rsid w:val="001254BB"/>
    <w:rsid w:val="001263A5"/>
    <w:rsid w:val="001304B5"/>
    <w:rsid w:val="001306DD"/>
    <w:rsid w:val="00130824"/>
    <w:rsid w:val="00130D48"/>
    <w:rsid w:val="00131B64"/>
    <w:rsid w:val="0013235B"/>
    <w:rsid w:val="001340B3"/>
    <w:rsid w:val="00137249"/>
    <w:rsid w:val="00140664"/>
    <w:rsid w:val="00142286"/>
    <w:rsid w:val="0014393C"/>
    <w:rsid w:val="00150412"/>
    <w:rsid w:val="00151655"/>
    <w:rsid w:val="00153D29"/>
    <w:rsid w:val="00154DA5"/>
    <w:rsid w:val="0015757D"/>
    <w:rsid w:val="00157820"/>
    <w:rsid w:val="00161364"/>
    <w:rsid w:val="00162DB2"/>
    <w:rsid w:val="00164C92"/>
    <w:rsid w:val="00165F3A"/>
    <w:rsid w:val="001707F1"/>
    <w:rsid w:val="00170DDB"/>
    <w:rsid w:val="00172006"/>
    <w:rsid w:val="001721A9"/>
    <w:rsid w:val="0017277A"/>
    <w:rsid w:val="001748B9"/>
    <w:rsid w:val="00174F27"/>
    <w:rsid w:val="001756D6"/>
    <w:rsid w:val="001758E2"/>
    <w:rsid w:val="001778F8"/>
    <w:rsid w:val="00177A3E"/>
    <w:rsid w:val="00183968"/>
    <w:rsid w:val="001861DE"/>
    <w:rsid w:val="00187211"/>
    <w:rsid w:val="00187A7F"/>
    <w:rsid w:val="00192AD3"/>
    <w:rsid w:val="00192D01"/>
    <w:rsid w:val="001936B1"/>
    <w:rsid w:val="001965C0"/>
    <w:rsid w:val="00196964"/>
    <w:rsid w:val="00196CDF"/>
    <w:rsid w:val="00196DA3"/>
    <w:rsid w:val="001A03A6"/>
    <w:rsid w:val="001A09DE"/>
    <w:rsid w:val="001A11CB"/>
    <w:rsid w:val="001A2C08"/>
    <w:rsid w:val="001A32CB"/>
    <w:rsid w:val="001A3477"/>
    <w:rsid w:val="001A4429"/>
    <w:rsid w:val="001A660B"/>
    <w:rsid w:val="001A6686"/>
    <w:rsid w:val="001A6A20"/>
    <w:rsid w:val="001A6C87"/>
    <w:rsid w:val="001A723C"/>
    <w:rsid w:val="001A7E43"/>
    <w:rsid w:val="001B296C"/>
    <w:rsid w:val="001B34E6"/>
    <w:rsid w:val="001B3AFF"/>
    <w:rsid w:val="001B4041"/>
    <w:rsid w:val="001B4B04"/>
    <w:rsid w:val="001B504F"/>
    <w:rsid w:val="001C5BED"/>
    <w:rsid w:val="001C6344"/>
    <w:rsid w:val="001C657F"/>
    <w:rsid w:val="001C6663"/>
    <w:rsid w:val="001C6A6B"/>
    <w:rsid w:val="001C6B73"/>
    <w:rsid w:val="001C7895"/>
    <w:rsid w:val="001D0C8C"/>
    <w:rsid w:val="001D15CF"/>
    <w:rsid w:val="001D26DF"/>
    <w:rsid w:val="001D3743"/>
    <w:rsid w:val="001D3A03"/>
    <w:rsid w:val="001E06D9"/>
    <w:rsid w:val="001E10EC"/>
    <w:rsid w:val="001E48A9"/>
    <w:rsid w:val="001E718D"/>
    <w:rsid w:val="001E7C99"/>
    <w:rsid w:val="001F09DB"/>
    <w:rsid w:val="001F149F"/>
    <w:rsid w:val="001F22C0"/>
    <w:rsid w:val="001F4834"/>
    <w:rsid w:val="00201496"/>
    <w:rsid w:val="002014C3"/>
    <w:rsid w:val="00202DA8"/>
    <w:rsid w:val="00203F09"/>
    <w:rsid w:val="00203FEA"/>
    <w:rsid w:val="002042BA"/>
    <w:rsid w:val="002069CC"/>
    <w:rsid w:val="00206CCD"/>
    <w:rsid w:val="00211E0B"/>
    <w:rsid w:val="00213231"/>
    <w:rsid w:val="00213A1B"/>
    <w:rsid w:val="00213FDA"/>
    <w:rsid w:val="00215415"/>
    <w:rsid w:val="00217245"/>
    <w:rsid w:val="00217866"/>
    <w:rsid w:val="00217D74"/>
    <w:rsid w:val="00220677"/>
    <w:rsid w:val="00221F0A"/>
    <w:rsid w:val="00222689"/>
    <w:rsid w:val="0022501D"/>
    <w:rsid w:val="002256A1"/>
    <w:rsid w:val="002314F8"/>
    <w:rsid w:val="0023210C"/>
    <w:rsid w:val="00235981"/>
    <w:rsid w:val="002361D0"/>
    <w:rsid w:val="00237215"/>
    <w:rsid w:val="00240564"/>
    <w:rsid w:val="00240896"/>
    <w:rsid w:val="002509A6"/>
    <w:rsid w:val="0025162E"/>
    <w:rsid w:val="0025397B"/>
    <w:rsid w:val="0025487E"/>
    <w:rsid w:val="00256E15"/>
    <w:rsid w:val="00256FFF"/>
    <w:rsid w:val="002633B3"/>
    <w:rsid w:val="002650C2"/>
    <w:rsid w:val="00266EB7"/>
    <w:rsid w:val="00267F5F"/>
    <w:rsid w:val="00271484"/>
    <w:rsid w:val="00272837"/>
    <w:rsid w:val="00273B14"/>
    <w:rsid w:val="002744AE"/>
    <w:rsid w:val="00275D62"/>
    <w:rsid w:val="00277C4F"/>
    <w:rsid w:val="002803F6"/>
    <w:rsid w:val="00281144"/>
    <w:rsid w:val="00282899"/>
    <w:rsid w:val="002847AE"/>
    <w:rsid w:val="00284812"/>
    <w:rsid w:val="002863A9"/>
    <w:rsid w:val="00286B4D"/>
    <w:rsid w:val="00290565"/>
    <w:rsid w:val="00290B92"/>
    <w:rsid w:val="0029365C"/>
    <w:rsid w:val="00293B90"/>
    <w:rsid w:val="0029571B"/>
    <w:rsid w:val="0029754C"/>
    <w:rsid w:val="002978B9"/>
    <w:rsid w:val="002A1163"/>
    <w:rsid w:val="002A4B67"/>
    <w:rsid w:val="002A567A"/>
    <w:rsid w:val="002A5CAA"/>
    <w:rsid w:val="002A6B45"/>
    <w:rsid w:val="002A728F"/>
    <w:rsid w:val="002B3B76"/>
    <w:rsid w:val="002B3F1E"/>
    <w:rsid w:val="002C012B"/>
    <w:rsid w:val="002C0CE6"/>
    <w:rsid w:val="002C159C"/>
    <w:rsid w:val="002C2625"/>
    <w:rsid w:val="002C3114"/>
    <w:rsid w:val="002C5692"/>
    <w:rsid w:val="002C5BCD"/>
    <w:rsid w:val="002C74EC"/>
    <w:rsid w:val="002D18B7"/>
    <w:rsid w:val="002D3481"/>
    <w:rsid w:val="002D3AF5"/>
    <w:rsid w:val="002D3C63"/>
    <w:rsid w:val="002D4CB1"/>
    <w:rsid w:val="002D5836"/>
    <w:rsid w:val="002D5E67"/>
    <w:rsid w:val="002D7312"/>
    <w:rsid w:val="002D77A1"/>
    <w:rsid w:val="002D78C4"/>
    <w:rsid w:val="002D7B9A"/>
    <w:rsid w:val="002E1084"/>
    <w:rsid w:val="002E1B2E"/>
    <w:rsid w:val="002E2676"/>
    <w:rsid w:val="002E296F"/>
    <w:rsid w:val="002E52B1"/>
    <w:rsid w:val="002E5C99"/>
    <w:rsid w:val="002E69AE"/>
    <w:rsid w:val="002E7E1D"/>
    <w:rsid w:val="002F039C"/>
    <w:rsid w:val="002F175C"/>
    <w:rsid w:val="002F1942"/>
    <w:rsid w:val="002F26A5"/>
    <w:rsid w:val="002F4557"/>
    <w:rsid w:val="002F5159"/>
    <w:rsid w:val="002F582A"/>
    <w:rsid w:val="002F6E95"/>
    <w:rsid w:val="00300981"/>
    <w:rsid w:val="003011E9"/>
    <w:rsid w:val="0030138D"/>
    <w:rsid w:val="003023A7"/>
    <w:rsid w:val="00302B85"/>
    <w:rsid w:val="00302E2C"/>
    <w:rsid w:val="00304EC2"/>
    <w:rsid w:val="00306124"/>
    <w:rsid w:val="00307164"/>
    <w:rsid w:val="00307752"/>
    <w:rsid w:val="00307DE2"/>
    <w:rsid w:val="003134AC"/>
    <w:rsid w:val="00314FBB"/>
    <w:rsid w:val="0031786D"/>
    <w:rsid w:val="003178DC"/>
    <w:rsid w:val="00320E07"/>
    <w:rsid w:val="003229D8"/>
    <w:rsid w:val="0032321C"/>
    <w:rsid w:val="00323632"/>
    <w:rsid w:val="003241CF"/>
    <w:rsid w:val="00326293"/>
    <w:rsid w:val="00327502"/>
    <w:rsid w:val="00330D27"/>
    <w:rsid w:val="00331F5B"/>
    <w:rsid w:val="00333808"/>
    <w:rsid w:val="00335E3A"/>
    <w:rsid w:val="00336945"/>
    <w:rsid w:val="0034082D"/>
    <w:rsid w:val="00341696"/>
    <w:rsid w:val="00341D96"/>
    <w:rsid w:val="003449C7"/>
    <w:rsid w:val="003449D3"/>
    <w:rsid w:val="00345C0A"/>
    <w:rsid w:val="0034727E"/>
    <w:rsid w:val="00352709"/>
    <w:rsid w:val="0035382E"/>
    <w:rsid w:val="003544BE"/>
    <w:rsid w:val="00354AA8"/>
    <w:rsid w:val="00362CED"/>
    <w:rsid w:val="00363A98"/>
    <w:rsid w:val="00364B76"/>
    <w:rsid w:val="00365CF8"/>
    <w:rsid w:val="0036645D"/>
    <w:rsid w:val="00367567"/>
    <w:rsid w:val="003705C9"/>
    <w:rsid w:val="00371095"/>
    <w:rsid w:val="00371178"/>
    <w:rsid w:val="00372B3F"/>
    <w:rsid w:val="00372E6B"/>
    <w:rsid w:val="0037301C"/>
    <w:rsid w:val="003730DD"/>
    <w:rsid w:val="00373489"/>
    <w:rsid w:val="003736A1"/>
    <w:rsid w:val="00375119"/>
    <w:rsid w:val="0037562B"/>
    <w:rsid w:val="0037699C"/>
    <w:rsid w:val="003771A2"/>
    <w:rsid w:val="00377828"/>
    <w:rsid w:val="00383356"/>
    <w:rsid w:val="0038336C"/>
    <w:rsid w:val="00383AA6"/>
    <w:rsid w:val="00383BB7"/>
    <w:rsid w:val="00386624"/>
    <w:rsid w:val="0039347E"/>
    <w:rsid w:val="003939C2"/>
    <w:rsid w:val="00394F89"/>
    <w:rsid w:val="00395FA4"/>
    <w:rsid w:val="003A1602"/>
    <w:rsid w:val="003A4933"/>
    <w:rsid w:val="003A6810"/>
    <w:rsid w:val="003A70FC"/>
    <w:rsid w:val="003A7654"/>
    <w:rsid w:val="003A7AF2"/>
    <w:rsid w:val="003B1B42"/>
    <w:rsid w:val="003B2F78"/>
    <w:rsid w:val="003B6980"/>
    <w:rsid w:val="003C02AB"/>
    <w:rsid w:val="003C2CC4"/>
    <w:rsid w:val="003C4CFC"/>
    <w:rsid w:val="003C5483"/>
    <w:rsid w:val="003C730E"/>
    <w:rsid w:val="003C7492"/>
    <w:rsid w:val="003D1C5A"/>
    <w:rsid w:val="003D1CE6"/>
    <w:rsid w:val="003D21FE"/>
    <w:rsid w:val="003D2795"/>
    <w:rsid w:val="003D3E59"/>
    <w:rsid w:val="003D42FB"/>
    <w:rsid w:val="003D4B23"/>
    <w:rsid w:val="003D52B0"/>
    <w:rsid w:val="003D774D"/>
    <w:rsid w:val="003E07FF"/>
    <w:rsid w:val="003E2BA4"/>
    <w:rsid w:val="003E5AAB"/>
    <w:rsid w:val="003E6A36"/>
    <w:rsid w:val="003E6F7E"/>
    <w:rsid w:val="003F2847"/>
    <w:rsid w:val="003F673E"/>
    <w:rsid w:val="00401B52"/>
    <w:rsid w:val="00402308"/>
    <w:rsid w:val="004043B0"/>
    <w:rsid w:val="00404B26"/>
    <w:rsid w:val="00405473"/>
    <w:rsid w:val="00405D94"/>
    <w:rsid w:val="00410C89"/>
    <w:rsid w:val="00414931"/>
    <w:rsid w:val="00414B35"/>
    <w:rsid w:val="00414FE8"/>
    <w:rsid w:val="004210D4"/>
    <w:rsid w:val="004227C0"/>
    <w:rsid w:val="00426B9B"/>
    <w:rsid w:val="0043003F"/>
    <w:rsid w:val="00430360"/>
    <w:rsid w:val="00431952"/>
    <w:rsid w:val="004325CB"/>
    <w:rsid w:val="0043356D"/>
    <w:rsid w:val="0043560C"/>
    <w:rsid w:val="00436B33"/>
    <w:rsid w:val="004402E2"/>
    <w:rsid w:val="00440825"/>
    <w:rsid w:val="00441384"/>
    <w:rsid w:val="00442A83"/>
    <w:rsid w:val="00442C9D"/>
    <w:rsid w:val="0044391E"/>
    <w:rsid w:val="00445A57"/>
    <w:rsid w:val="00446B28"/>
    <w:rsid w:val="00450D0E"/>
    <w:rsid w:val="00451203"/>
    <w:rsid w:val="00452A3C"/>
    <w:rsid w:val="004543E7"/>
    <w:rsid w:val="00454782"/>
    <w:rsid w:val="0045495B"/>
    <w:rsid w:val="00455C43"/>
    <w:rsid w:val="004607BF"/>
    <w:rsid w:val="004613DA"/>
    <w:rsid w:val="00461E76"/>
    <w:rsid w:val="0046214E"/>
    <w:rsid w:val="004623A9"/>
    <w:rsid w:val="00464446"/>
    <w:rsid w:val="004650D8"/>
    <w:rsid w:val="00466936"/>
    <w:rsid w:val="00466B4C"/>
    <w:rsid w:val="00466FA4"/>
    <w:rsid w:val="00467FD9"/>
    <w:rsid w:val="00471221"/>
    <w:rsid w:val="0047173A"/>
    <w:rsid w:val="00473963"/>
    <w:rsid w:val="00476073"/>
    <w:rsid w:val="00481CB1"/>
    <w:rsid w:val="00483C98"/>
    <w:rsid w:val="00485E24"/>
    <w:rsid w:val="00487488"/>
    <w:rsid w:val="00487FB8"/>
    <w:rsid w:val="004915E8"/>
    <w:rsid w:val="00491DF9"/>
    <w:rsid w:val="0049219B"/>
    <w:rsid w:val="0049418F"/>
    <w:rsid w:val="0049482E"/>
    <w:rsid w:val="00496433"/>
    <w:rsid w:val="00497CBC"/>
    <w:rsid w:val="004A0467"/>
    <w:rsid w:val="004A28A7"/>
    <w:rsid w:val="004A4E95"/>
    <w:rsid w:val="004B0A2C"/>
    <w:rsid w:val="004B231E"/>
    <w:rsid w:val="004B23B2"/>
    <w:rsid w:val="004B2989"/>
    <w:rsid w:val="004B44C6"/>
    <w:rsid w:val="004B6A14"/>
    <w:rsid w:val="004C0120"/>
    <w:rsid w:val="004C0335"/>
    <w:rsid w:val="004C0B81"/>
    <w:rsid w:val="004C17A4"/>
    <w:rsid w:val="004C1F17"/>
    <w:rsid w:val="004C1FEA"/>
    <w:rsid w:val="004C41C7"/>
    <w:rsid w:val="004C55DD"/>
    <w:rsid w:val="004C5CCC"/>
    <w:rsid w:val="004C6AEA"/>
    <w:rsid w:val="004C6EEF"/>
    <w:rsid w:val="004D150D"/>
    <w:rsid w:val="004D32E3"/>
    <w:rsid w:val="004D3ADA"/>
    <w:rsid w:val="004D5BD1"/>
    <w:rsid w:val="004D663A"/>
    <w:rsid w:val="004E15CC"/>
    <w:rsid w:val="004E2932"/>
    <w:rsid w:val="004E2BC5"/>
    <w:rsid w:val="004E5775"/>
    <w:rsid w:val="004F03BA"/>
    <w:rsid w:val="004F0BF2"/>
    <w:rsid w:val="004F1D45"/>
    <w:rsid w:val="004F5078"/>
    <w:rsid w:val="004F79A8"/>
    <w:rsid w:val="00501437"/>
    <w:rsid w:val="00501A1B"/>
    <w:rsid w:val="00501CB1"/>
    <w:rsid w:val="0050328D"/>
    <w:rsid w:val="00503BEC"/>
    <w:rsid w:val="005046E7"/>
    <w:rsid w:val="0050702B"/>
    <w:rsid w:val="0051080D"/>
    <w:rsid w:val="00511881"/>
    <w:rsid w:val="00511D0D"/>
    <w:rsid w:val="005157CA"/>
    <w:rsid w:val="005167F1"/>
    <w:rsid w:val="0052136D"/>
    <w:rsid w:val="00521497"/>
    <w:rsid w:val="00521ADB"/>
    <w:rsid w:val="005232E6"/>
    <w:rsid w:val="00523F32"/>
    <w:rsid w:val="00525395"/>
    <w:rsid w:val="00526FF4"/>
    <w:rsid w:val="005274FF"/>
    <w:rsid w:val="0052775E"/>
    <w:rsid w:val="00531E7D"/>
    <w:rsid w:val="005340B5"/>
    <w:rsid w:val="00535B0F"/>
    <w:rsid w:val="005409DC"/>
    <w:rsid w:val="0054109A"/>
    <w:rsid w:val="0054150C"/>
    <w:rsid w:val="005420F2"/>
    <w:rsid w:val="005446A8"/>
    <w:rsid w:val="00545B97"/>
    <w:rsid w:val="00546618"/>
    <w:rsid w:val="00550D3B"/>
    <w:rsid w:val="005514FD"/>
    <w:rsid w:val="00552596"/>
    <w:rsid w:val="00560319"/>
    <w:rsid w:val="005609D7"/>
    <w:rsid w:val="00560BA5"/>
    <w:rsid w:val="00560C2D"/>
    <w:rsid w:val="00561B02"/>
    <w:rsid w:val="00561B68"/>
    <w:rsid w:val="005628B6"/>
    <w:rsid w:val="00562AB4"/>
    <w:rsid w:val="00564714"/>
    <w:rsid w:val="00566179"/>
    <w:rsid w:val="0056624F"/>
    <w:rsid w:val="0057115D"/>
    <w:rsid w:val="005722B3"/>
    <w:rsid w:val="005728FB"/>
    <w:rsid w:val="00572DA9"/>
    <w:rsid w:val="005747B1"/>
    <w:rsid w:val="0058034E"/>
    <w:rsid w:val="005806FC"/>
    <w:rsid w:val="0058156E"/>
    <w:rsid w:val="005848AE"/>
    <w:rsid w:val="005848B3"/>
    <w:rsid w:val="00584DA3"/>
    <w:rsid w:val="00590A23"/>
    <w:rsid w:val="00590F87"/>
    <w:rsid w:val="00591D8C"/>
    <w:rsid w:val="00592C4A"/>
    <w:rsid w:val="00593EC8"/>
    <w:rsid w:val="005967A6"/>
    <w:rsid w:val="005A0415"/>
    <w:rsid w:val="005A1538"/>
    <w:rsid w:val="005A2ACD"/>
    <w:rsid w:val="005A4536"/>
    <w:rsid w:val="005A4C42"/>
    <w:rsid w:val="005A5FB7"/>
    <w:rsid w:val="005A7B9A"/>
    <w:rsid w:val="005B09AE"/>
    <w:rsid w:val="005B15AD"/>
    <w:rsid w:val="005B271F"/>
    <w:rsid w:val="005B38A5"/>
    <w:rsid w:val="005B3DB3"/>
    <w:rsid w:val="005B4F61"/>
    <w:rsid w:val="005B62ED"/>
    <w:rsid w:val="005B7B56"/>
    <w:rsid w:val="005C1192"/>
    <w:rsid w:val="005C2131"/>
    <w:rsid w:val="005C223E"/>
    <w:rsid w:val="005C3EA4"/>
    <w:rsid w:val="005C413D"/>
    <w:rsid w:val="005C4A9E"/>
    <w:rsid w:val="005C68B0"/>
    <w:rsid w:val="005D33AC"/>
    <w:rsid w:val="005D5721"/>
    <w:rsid w:val="005D5AF5"/>
    <w:rsid w:val="005D7CB5"/>
    <w:rsid w:val="005E0578"/>
    <w:rsid w:val="005E2541"/>
    <w:rsid w:val="005E29CA"/>
    <w:rsid w:val="005E2F71"/>
    <w:rsid w:val="005E395D"/>
    <w:rsid w:val="005E39A3"/>
    <w:rsid w:val="005E5805"/>
    <w:rsid w:val="005E783D"/>
    <w:rsid w:val="005F2A25"/>
    <w:rsid w:val="005F322F"/>
    <w:rsid w:val="005F5699"/>
    <w:rsid w:val="005F7717"/>
    <w:rsid w:val="005F7B75"/>
    <w:rsid w:val="005F7F93"/>
    <w:rsid w:val="00600072"/>
    <w:rsid w:val="006001EE"/>
    <w:rsid w:val="00602852"/>
    <w:rsid w:val="0060482C"/>
    <w:rsid w:val="00605042"/>
    <w:rsid w:val="0060538A"/>
    <w:rsid w:val="00607BC1"/>
    <w:rsid w:val="006108E0"/>
    <w:rsid w:val="0061102A"/>
    <w:rsid w:val="0061152B"/>
    <w:rsid w:val="00611FC4"/>
    <w:rsid w:val="006125C0"/>
    <w:rsid w:val="00612F9B"/>
    <w:rsid w:val="00613930"/>
    <w:rsid w:val="0061466F"/>
    <w:rsid w:val="006148AF"/>
    <w:rsid w:val="006165FA"/>
    <w:rsid w:val="006176FB"/>
    <w:rsid w:val="006207A2"/>
    <w:rsid w:val="00620934"/>
    <w:rsid w:val="00623FD3"/>
    <w:rsid w:val="0062462D"/>
    <w:rsid w:val="00625110"/>
    <w:rsid w:val="00625776"/>
    <w:rsid w:val="006274AD"/>
    <w:rsid w:val="00627FB0"/>
    <w:rsid w:val="00631C31"/>
    <w:rsid w:val="00632FA5"/>
    <w:rsid w:val="0063379B"/>
    <w:rsid w:val="0063675A"/>
    <w:rsid w:val="00640B26"/>
    <w:rsid w:val="00640C76"/>
    <w:rsid w:val="00644441"/>
    <w:rsid w:val="00645379"/>
    <w:rsid w:val="0064660E"/>
    <w:rsid w:val="00647663"/>
    <w:rsid w:val="00652D0A"/>
    <w:rsid w:val="00653DBF"/>
    <w:rsid w:val="00653E98"/>
    <w:rsid w:val="00654447"/>
    <w:rsid w:val="0065488D"/>
    <w:rsid w:val="00655BF6"/>
    <w:rsid w:val="00657584"/>
    <w:rsid w:val="00661C41"/>
    <w:rsid w:val="00662BB6"/>
    <w:rsid w:val="00662D2D"/>
    <w:rsid w:val="006637A4"/>
    <w:rsid w:val="00670351"/>
    <w:rsid w:val="00671948"/>
    <w:rsid w:val="00671E55"/>
    <w:rsid w:val="00672110"/>
    <w:rsid w:val="006743E9"/>
    <w:rsid w:val="00680589"/>
    <w:rsid w:val="00681702"/>
    <w:rsid w:val="00682284"/>
    <w:rsid w:val="006838C8"/>
    <w:rsid w:val="00684241"/>
    <w:rsid w:val="00684C21"/>
    <w:rsid w:val="00685BEA"/>
    <w:rsid w:val="00685FA6"/>
    <w:rsid w:val="0068702F"/>
    <w:rsid w:val="0068743C"/>
    <w:rsid w:val="00692007"/>
    <w:rsid w:val="006920E5"/>
    <w:rsid w:val="00692477"/>
    <w:rsid w:val="006929D6"/>
    <w:rsid w:val="00692BBE"/>
    <w:rsid w:val="00694948"/>
    <w:rsid w:val="00694AE6"/>
    <w:rsid w:val="006954C6"/>
    <w:rsid w:val="00696585"/>
    <w:rsid w:val="0069763E"/>
    <w:rsid w:val="006979F0"/>
    <w:rsid w:val="00697F3E"/>
    <w:rsid w:val="006A0754"/>
    <w:rsid w:val="006A2BA4"/>
    <w:rsid w:val="006A3562"/>
    <w:rsid w:val="006A6531"/>
    <w:rsid w:val="006A68FC"/>
    <w:rsid w:val="006B3D12"/>
    <w:rsid w:val="006B58E5"/>
    <w:rsid w:val="006B767A"/>
    <w:rsid w:val="006C0435"/>
    <w:rsid w:val="006C3AD1"/>
    <w:rsid w:val="006C4CD3"/>
    <w:rsid w:val="006C79E9"/>
    <w:rsid w:val="006D2F5C"/>
    <w:rsid w:val="006D37AF"/>
    <w:rsid w:val="006D425B"/>
    <w:rsid w:val="006D51D0"/>
    <w:rsid w:val="006D65D9"/>
    <w:rsid w:val="006E0369"/>
    <w:rsid w:val="006E1F68"/>
    <w:rsid w:val="006E24B1"/>
    <w:rsid w:val="006E3A63"/>
    <w:rsid w:val="006E402B"/>
    <w:rsid w:val="006E564B"/>
    <w:rsid w:val="006E5F38"/>
    <w:rsid w:val="006E7191"/>
    <w:rsid w:val="006E7196"/>
    <w:rsid w:val="006F08BE"/>
    <w:rsid w:val="006F0E18"/>
    <w:rsid w:val="006F0E56"/>
    <w:rsid w:val="006F4020"/>
    <w:rsid w:val="006F52F0"/>
    <w:rsid w:val="006F6515"/>
    <w:rsid w:val="006F74A2"/>
    <w:rsid w:val="00701AD4"/>
    <w:rsid w:val="00703577"/>
    <w:rsid w:val="007038A7"/>
    <w:rsid w:val="00704E12"/>
    <w:rsid w:val="00705625"/>
    <w:rsid w:val="00705827"/>
    <w:rsid w:val="00705961"/>
    <w:rsid w:val="0071171F"/>
    <w:rsid w:val="00711F00"/>
    <w:rsid w:val="007123A5"/>
    <w:rsid w:val="00712DCA"/>
    <w:rsid w:val="00713098"/>
    <w:rsid w:val="00713C74"/>
    <w:rsid w:val="00715DDD"/>
    <w:rsid w:val="00716EC7"/>
    <w:rsid w:val="00720EB5"/>
    <w:rsid w:val="0072328C"/>
    <w:rsid w:val="007233D2"/>
    <w:rsid w:val="0072632A"/>
    <w:rsid w:val="00726A48"/>
    <w:rsid w:val="007327D5"/>
    <w:rsid w:val="00734ABE"/>
    <w:rsid w:val="007350AC"/>
    <w:rsid w:val="00735CA1"/>
    <w:rsid w:val="00736EAD"/>
    <w:rsid w:val="007412E7"/>
    <w:rsid w:val="00741A85"/>
    <w:rsid w:val="00742C4E"/>
    <w:rsid w:val="00743EB0"/>
    <w:rsid w:val="00747E8E"/>
    <w:rsid w:val="007509D5"/>
    <w:rsid w:val="007509EB"/>
    <w:rsid w:val="00750FC5"/>
    <w:rsid w:val="00751F4F"/>
    <w:rsid w:val="00752574"/>
    <w:rsid w:val="0075395D"/>
    <w:rsid w:val="00755565"/>
    <w:rsid w:val="00755C7D"/>
    <w:rsid w:val="00760043"/>
    <w:rsid w:val="00760B80"/>
    <w:rsid w:val="0076135D"/>
    <w:rsid w:val="00762878"/>
    <w:rsid w:val="007629C8"/>
    <w:rsid w:val="00762E39"/>
    <w:rsid w:val="007635DF"/>
    <w:rsid w:val="00763C03"/>
    <w:rsid w:val="00764972"/>
    <w:rsid w:val="00765894"/>
    <w:rsid w:val="007670C1"/>
    <w:rsid w:val="007679E4"/>
    <w:rsid w:val="00770F8E"/>
    <w:rsid w:val="007740F1"/>
    <w:rsid w:val="007741C6"/>
    <w:rsid w:val="00777322"/>
    <w:rsid w:val="00781C83"/>
    <w:rsid w:val="007825C6"/>
    <w:rsid w:val="00782AF3"/>
    <w:rsid w:val="0078300D"/>
    <w:rsid w:val="00783ADC"/>
    <w:rsid w:val="007853A6"/>
    <w:rsid w:val="007856A4"/>
    <w:rsid w:val="00785DB2"/>
    <w:rsid w:val="00785DE0"/>
    <w:rsid w:val="0078667A"/>
    <w:rsid w:val="00787E5D"/>
    <w:rsid w:val="0079034E"/>
    <w:rsid w:val="0079170F"/>
    <w:rsid w:val="00791DC8"/>
    <w:rsid w:val="00793EA6"/>
    <w:rsid w:val="00794A82"/>
    <w:rsid w:val="0079681E"/>
    <w:rsid w:val="00796FE2"/>
    <w:rsid w:val="00797924"/>
    <w:rsid w:val="007A0727"/>
    <w:rsid w:val="007A212F"/>
    <w:rsid w:val="007A36C9"/>
    <w:rsid w:val="007B126A"/>
    <w:rsid w:val="007B1BB4"/>
    <w:rsid w:val="007B28C1"/>
    <w:rsid w:val="007B3302"/>
    <w:rsid w:val="007B5006"/>
    <w:rsid w:val="007B6251"/>
    <w:rsid w:val="007B6BA5"/>
    <w:rsid w:val="007B7EB2"/>
    <w:rsid w:val="007C1241"/>
    <w:rsid w:val="007C3390"/>
    <w:rsid w:val="007C3FFB"/>
    <w:rsid w:val="007C4F4B"/>
    <w:rsid w:val="007C55AE"/>
    <w:rsid w:val="007C784F"/>
    <w:rsid w:val="007D00CF"/>
    <w:rsid w:val="007D0FCD"/>
    <w:rsid w:val="007D302F"/>
    <w:rsid w:val="007D3EBA"/>
    <w:rsid w:val="007D564F"/>
    <w:rsid w:val="007E0B2D"/>
    <w:rsid w:val="007E300F"/>
    <w:rsid w:val="007E4594"/>
    <w:rsid w:val="007E4BBE"/>
    <w:rsid w:val="007E533F"/>
    <w:rsid w:val="007E5EA4"/>
    <w:rsid w:val="007F0329"/>
    <w:rsid w:val="007F12FC"/>
    <w:rsid w:val="007F1A3F"/>
    <w:rsid w:val="007F2D0D"/>
    <w:rsid w:val="007F3A2C"/>
    <w:rsid w:val="007F4853"/>
    <w:rsid w:val="007F6611"/>
    <w:rsid w:val="0080191B"/>
    <w:rsid w:val="00801DDE"/>
    <w:rsid w:val="008031F8"/>
    <w:rsid w:val="00804E5E"/>
    <w:rsid w:val="00807168"/>
    <w:rsid w:val="00807AE1"/>
    <w:rsid w:val="008105B8"/>
    <w:rsid w:val="00811D06"/>
    <w:rsid w:val="008123D2"/>
    <w:rsid w:val="00812971"/>
    <w:rsid w:val="00813327"/>
    <w:rsid w:val="00813650"/>
    <w:rsid w:val="00816972"/>
    <w:rsid w:val="00816E23"/>
    <w:rsid w:val="00816E4A"/>
    <w:rsid w:val="008216A5"/>
    <w:rsid w:val="0082192D"/>
    <w:rsid w:val="00821A8D"/>
    <w:rsid w:val="008242D7"/>
    <w:rsid w:val="00824C73"/>
    <w:rsid w:val="00824F3E"/>
    <w:rsid w:val="00824FE2"/>
    <w:rsid w:val="00825659"/>
    <w:rsid w:val="008257B1"/>
    <w:rsid w:val="00827FDC"/>
    <w:rsid w:val="0083185A"/>
    <w:rsid w:val="00835ED8"/>
    <w:rsid w:val="00836985"/>
    <w:rsid w:val="00837CD7"/>
    <w:rsid w:val="00840639"/>
    <w:rsid w:val="008406D2"/>
    <w:rsid w:val="0084126F"/>
    <w:rsid w:val="00843359"/>
    <w:rsid w:val="00843423"/>
    <w:rsid w:val="00843767"/>
    <w:rsid w:val="00843C7A"/>
    <w:rsid w:val="00846666"/>
    <w:rsid w:val="0085089C"/>
    <w:rsid w:val="00851F2A"/>
    <w:rsid w:val="00854142"/>
    <w:rsid w:val="008562B1"/>
    <w:rsid w:val="00856D88"/>
    <w:rsid w:val="0086068F"/>
    <w:rsid w:val="00861DD8"/>
    <w:rsid w:val="00861F22"/>
    <w:rsid w:val="00864BE5"/>
    <w:rsid w:val="008655A1"/>
    <w:rsid w:val="008667C6"/>
    <w:rsid w:val="00866B90"/>
    <w:rsid w:val="008674CA"/>
    <w:rsid w:val="00867886"/>
    <w:rsid w:val="008679D9"/>
    <w:rsid w:val="00870D78"/>
    <w:rsid w:val="00871051"/>
    <w:rsid w:val="00872F86"/>
    <w:rsid w:val="008730D5"/>
    <w:rsid w:val="00873448"/>
    <w:rsid w:val="00875FE5"/>
    <w:rsid w:val="00880AF2"/>
    <w:rsid w:val="00880CEF"/>
    <w:rsid w:val="0088719B"/>
    <w:rsid w:val="00890222"/>
    <w:rsid w:val="0089025A"/>
    <w:rsid w:val="00891C2B"/>
    <w:rsid w:val="00893C39"/>
    <w:rsid w:val="00895468"/>
    <w:rsid w:val="00896924"/>
    <w:rsid w:val="008979B1"/>
    <w:rsid w:val="00897F0A"/>
    <w:rsid w:val="008A09B5"/>
    <w:rsid w:val="008A1DB2"/>
    <w:rsid w:val="008A6AA9"/>
    <w:rsid w:val="008A6B25"/>
    <w:rsid w:val="008A6C4F"/>
    <w:rsid w:val="008A77EF"/>
    <w:rsid w:val="008B012F"/>
    <w:rsid w:val="008B2335"/>
    <w:rsid w:val="008B2D88"/>
    <w:rsid w:val="008B3A9C"/>
    <w:rsid w:val="008B5909"/>
    <w:rsid w:val="008B6329"/>
    <w:rsid w:val="008B65DC"/>
    <w:rsid w:val="008B7413"/>
    <w:rsid w:val="008B74E5"/>
    <w:rsid w:val="008C0D17"/>
    <w:rsid w:val="008C22CC"/>
    <w:rsid w:val="008C3223"/>
    <w:rsid w:val="008C4B5A"/>
    <w:rsid w:val="008C4EDC"/>
    <w:rsid w:val="008C4F28"/>
    <w:rsid w:val="008C6E58"/>
    <w:rsid w:val="008C77CB"/>
    <w:rsid w:val="008D1459"/>
    <w:rsid w:val="008D2914"/>
    <w:rsid w:val="008D47CE"/>
    <w:rsid w:val="008D6830"/>
    <w:rsid w:val="008E0678"/>
    <w:rsid w:val="008E22D9"/>
    <w:rsid w:val="008E3E27"/>
    <w:rsid w:val="008E4C4F"/>
    <w:rsid w:val="008E5FF6"/>
    <w:rsid w:val="008E6067"/>
    <w:rsid w:val="008E7B56"/>
    <w:rsid w:val="008F02E2"/>
    <w:rsid w:val="008F0336"/>
    <w:rsid w:val="008F1FA8"/>
    <w:rsid w:val="008F40A4"/>
    <w:rsid w:val="00900036"/>
    <w:rsid w:val="0090331C"/>
    <w:rsid w:val="00903876"/>
    <w:rsid w:val="00905076"/>
    <w:rsid w:val="0090555D"/>
    <w:rsid w:val="0090563A"/>
    <w:rsid w:val="0090637F"/>
    <w:rsid w:val="009078FF"/>
    <w:rsid w:val="00910F40"/>
    <w:rsid w:val="00911542"/>
    <w:rsid w:val="00911864"/>
    <w:rsid w:val="00912C08"/>
    <w:rsid w:val="00913616"/>
    <w:rsid w:val="0091377B"/>
    <w:rsid w:val="00914786"/>
    <w:rsid w:val="009223CA"/>
    <w:rsid w:val="0092473E"/>
    <w:rsid w:val="00925D06"/>
    <w:rsid w:val="00926EE4"/>
    <w:rsid w:val="00931728"/>
    <w:rsid w:val="00935B05"/>
    <w:rsid w:val="00935DEF"/>
    <w:rsid w:val="00936293"/>
    <w:rsid w:val="009376BE"/>
    <w:rsid w:val="0093797F"/>
    <w:rsid w:val="00940F93"/>
    <w:rsid w:val="0094258F"/>
    <w:rsid w:val="009439FB"/>
    <w:rsid w:val="00945B75"/>
    <w:rsid w:val="00946E8A"/>
    <w:rsid w:val="009516B6"/>
    <w:rsid w:val="00951EAC"/>
    <w:rsid w:val="009524BA"/>
    <w:rsid w:val="0095347F"/>
    <w:rsid w:val="00953E71"/>
    <w:rsid w:val="009543DC"/>
    <w:rsid w:val="009545FF"/>
    <w:rsid w:val="009568BE"/>
    <w:rsid w:val="00956FE4"/>
    <w:rsid w:val="00957A3A"/>
    <w:rsid w:val="0096073F"/>
    <w:rsid w:val="00960911"/>
    <w:rsid w:val="00962E42"/>
    <w:rsid w:val="009633D7"/>
    <w:rsid w:val="009654ED"/>
    <w:rsid w:val="00966036"/>
    <w:rsid w:val="00966DD2"/>
    <w:rsid w:val="009678AA"/>
    <w:rsid w:val="00967F59"/>
    <w:rsid w:val="009701C4"/>
    <w:rsid w:val="00972569"/>
    <w:rsid w:val="00972C38"/>
    <w:rsid w:val="009735A8"/>
    <w:rsid w:val="0097381F"/>
    <w:rsid w:val="00974EF5"/>
    <w:rsid w:val="009760F3"/>
    <w:rsid w:val="00976956"/>
    <w:rsid w:val="00977615"/>
    <w:rsid w:val="009800FA"/>
    <w:rsid w:val="00980EA8"/>
    <w:rsid w:val="009812E4"/>
    <w:rsid w:val="009817F4"/>
    <w:rsid w:val="00983732"/>
    <w:rsid w:val="00984201"/>
    <w:rsid w:val="00984808"/>
    <w:rsid w:val="009857B1"/>
    <w:rsid w:val="0098781E"/>
    <w:rsid w:val="009909F5"/>
    <w:rsid w:val="009923C0"/>
    <w:rsid w:val="009937A3"/>
    <w:rsid w:val="00993D2D"/>
    <w:rsid w:val="00994443"/>
    <w:rsid w:val="0099515D"/>
    <w:rsid w:val="009951B6"/>
    <w:rsid w:val="00996B91"/>
    <w:rsid w:val="009A0B8A"/>
    <w:rsid w:val="009A0E8D"/>
    <w:rsid w:val="009A19F8"/>
    <w:rsid w:val="009A7E65"/>
    <w:rsid w:val="009B0FC5"/>
    <w:rsid w:val="009B1E87"/>
    <w:rsid w:val="009B26E7"/>
    <w:rsid w:val="009B3C60"/>
    <w:rsid w:val="009B48EE"/>
    <w:rsid w:val="009B53C8"/>
    <w:rsid w:val="009B5A35"/>
    <w:rsid w:val="009B715E"/>
    <w:rsid w:val="009C0491"/>
    <w:rsid w:val="009C162C"/>
    <w:rsid w:val="009C26B0"/>
    <w:rsid w:val="009C2A5C"/>
    <w:rsid w:val="009C2F39"/>
    <w:rsid w:val="009C6DFE"/>
    <w:rsid w:val="009C74BF"/>
    <w:rsid w:val="009C76E2"/>
    <w:rsid w:val="009C7AD9"/>
    <w:rsid w:val="009C7D56"/>
    <w:rsid w:val="009D089A"/>
    <w:rsid w:val="009D13BA"/>
    <w:rsid w:val="009D2394"/>
    <w:rsid w:val="009D4323"/>
    <w:rsid w:val="009D5E46"/>
    <w:rsid w:val="009D7F23"/>
    <w:rsid w:val="009E2F54"/>
    <w:rsid w:val="009E39EB"/>
    <w:rsid w:val="009E5D5A"/>
    <w:rsid w:val="009E6C26"/>
    <w:rsid w:val="009E7D26"/>
    <w:rsid w:val="009F0472"/>
    <w:rsid w:val="009F2AC1"/>
    <w:rsid w:val="009F2B34"/>
    <w:rsid w:val="009F2FF8"/>
    <w:rsid w:val="009F6595"/>
    <w:rsid w:val="009F727C"/>
    <w:rsid w:val="009F7636"/>
    <w:rsid w:val="00A00A3F"/>
    <w:rsid w:val="00A01489"/>
    <w:rsid w:val="00A018AB"/>
    <w:rsid w:val="00A02BED"/>
    <w:rsid w:val="00A03ED0"/>
    <w:rsid w:val="00A06A6E"/>
    <w:rsid w:val="00A07F04"/>
    <w:rsid w:val="00A134BE"/>
    <w:rsid w:val="00A200D6"/>
    <w:rsid w:val="00A2225D"/>
    <w:rsid w:val="00A230A0"/>
    <w:rsid w:val="00A233C8"/>
    <w:rsid w:val="00A267BE"/>
    <w:rsid w:val="00A26951"/>
    <w:rsid w:val="00A26C57"/>
    <w:rsid w:val="00A31B81"/>
    <w:rsid w:val="00A338F1"/>
    <w:rsid w:val="00A343D0"/>
    <w:rsid w:val="00A368D5"/>
    <w:rsid w:val="00A377A8"/>
    <w:rsid w:val="00A37B41"/>
    <w:rsid w:val="00A41A5C"/>
    <w:rsid w:val="00A41ADD"/>
    <w:rsid w:val="00A4238D"/>
    <w:rsid w:val="00A42928"/>
    <w:rsid w:val="00A44487"/>
    <w:rsid w:val="00A44615"/>
    <w:rsid w:val="00A45390"/>
    <w:rsid w:val="00A46186"/>
    <w:rsid w:val="00A4728C"/>
    <w:rsid w:val="00A47874"/>
    <w:rsid w:val="00A503DB"/>
    <w:rsid w:val="00A5369C"/>
    <w:rsid w:val="00A55D9D"/>
    <w:rsid w:val="00A5649C"/>
    <w:rsid w:val="00A60643"/>
    <w:rsid w:val="00A60C1C"/>
    <w:rsid w:val="00A64F4E"/>
    <w:rsid w:val="00A660A5"/>
    <w:rsid w:val="00A66C25"/>
    <w:rsid w:val="00A7005A"/>
    <w:rsid w:val="00A70EA1"/>
    <w:rsid w:val="00A71B88"/>
    <w:rsid w:val="00A72C70"/>
    <w:rsid w:val="00A72F22"/>
    <w:rsid w:val="00A72FDB"/>
    <w:rsid w:val="00A7360F"/>
    <w:rsid w:val="00A73B50"/>
    <w:rsid w:val="00A748A6"/>
    <w:rsid w:val="00A74FCD"/>
    <w:rsid w:val="00A75355"/>
    <w:rsid w:val="00A75A88"/>
    <w:rsid w:val="00A76648"/>
    <w:rsid w:val="00A769F4"/>
    <w:rsid w:val="00A776B4"/>
    <w:rsid w:val="00A777CF"/>
    <w:rsid w:val="00A81A7B"/>
    <w:rsid w:val="00A81D4E"/>
    <w:rsid w:val="00A85E52"/>
    <w:rsid w:val="00A86E2B"/>
    <w:rsid w:val="00A90E87"/>
    <w:rsid w:val="00A94361"/>
    <w:rsid w:val="00A9633A"/>
    <w:rsid w:val="00A964C6"/>
    <w:rsid w:val="00A96BCF"/>
    <w:rsid w:val="00AA293C"/>
    <w:rsid w:val="00AA2D0D"/>
    <w:rsid w:val="00AA67FC"/>
    <w:rsid w:val="00AA6FA4"/>
    <w:rsid w:val="00AB0648"/>
    <w:rsid w:val="00AB19FA"/>
    <w:rsid w:val="00AB2855"/>
    <w:rsid w:val="00AB3E33"/>
    <w:rsid w:val="00AB45A3"/>
    <w:rsid w:val="00AB4CA5"/>
    <w:rsid w:val="00AB4EF3"/>
    <w:rsid w:val="00AB74BE"/>
    <w:rsid w:val="00AC1E0A"/>
    <w:rsid w:val="00AC2375"/>
    <w:rsid w:val="00AC23E1"/>
    <w:rsid w:val="00AC2549"/>
    <w:rsid w:val="00AC505B"/>
    <w:rsid w:val="00AC6A0A"/>
    <w:rsid w:val="00AC6A89"/>
    <w:rsid w:val="00AC71CC"/>
    <w:rsid w:val="00AC7462"/>
    <w:rsid w:val="00AD0036"/>
    <w:rsid w:val="00AD4607"/>
    <w:rsid w:val="00AD46B8"/>
    <w:rsid w:val="00AD553F"/>
    <w:rsid w:val="00AE19F7"/>
    <w:rsid w:val="00AE1CFF"/>
    <w:rsid w:val="00AE1EFE"/>
    <w:rsid w:val="00AE368A"/>
    <w:rsid w:val="00AE3DEA"/>
    <w:rsid w:val="00AE4583"/>
    <w:rsid w:val="00AE4730"/>
    <w:rsid w:val="00AE50CE"/>
    <w:rsid w:val="00AE5CCB"/>
    <w:rsid w:val="00AE762E"/>
    <w:rsid w:val="00AF0881"/>
    <w:rsid w:val="00AF0BB7"/>
    <w:rsid w:val="00AF1A44"/>
    <w:rsid w:val="00AF3148"/>
    <w:rsid w:val="00AF34D9"/>
    <w:rsid w:val="00AF3509"/>
    <w:rsid w:val="00AF5BB4"/>
    <w:rsid w:val="00AF5CCF"/>
    <w:rsid w:val="00AF7286"/>
    <w:rsid w:val="00B000F0"/>
    <w:rsid w:val="00B002D0"/>
    <w:rsid w:val="00B015A6"/>
    <w:rsid w:val="00B019D2"/>
    <w:rsid w:val="00B01D27"/>
    <w:rsid w:val="00B02347"/>
    <w:rsid w:val="00B03884"/>
    <w:rsid w:val="00B04180"/>
    <w:rsid w:val="00B04523"/>
    <w:rsid w:val="00B04543"/>
    <w:rsid w:val="00B05BDC"/>
    <w:rsid w:val="00B101F5"/>
    <w:rsid w:val="00B10640"/>
    <w:rsid w:val="00B11BA1"/>
    <w:rsid w:val="00B121BE"/>
    <w:rsid w:val="00B12D13"/>
    <w:rsid w:val="00B12E1C"/>
    <w:rsid w:val="00B13E9B"/>
    <w:rsid w:val="00B1559A"/>
    <w:rsid w:val="00B16237"/>
    <w:rsid w:val="00B1708C"/>
    <w:rsid w:val="00B174D5"/>
    <w:rsid w:val="00B2280C"/>
    <w:rsid w:val="00B23B26"/>
    <w:rsid w:val="00B23D94"/>
    <w:rsid w:val="00B24D92"/>
    <w:rsid w:val="00B25559"/>
    <w:rsid w:val="00B25D3D"/>
    <w:rsid w:val="00B267F0"/>
    <w:rsid w:val="00B2683D"/>
    <w:rsid w:val="00B27F42"/>
    <w:rsid w:val="00B30179"/>
    <w:rsid w:val="00B30D6F"/>
    <w:rsid w:val="00B33697"/>
    <w:rsid w:val="00B339A7"/>
    <w:rsid w:val="00B33ABD"/>
    <w:rsid w:val="00B33BCA"/>
    <w:rsid w:val="00B347F9"/>
    <w:rsid w:val="00B40171"/>
    <w:rsid w:val="00B4049D"/>
    <w:rsid w:val="00B4149D"/>
    <w:rsid w:val="00B41A37"/>
    <w:rsid w:val="00B41ACB"/>
    <w:rsid w:val="00B4354D"/>
    <w:rsid w:val="00B443A6"/>
    <w:rsid w:val="00B46514"/>
    <w:rsid w:val="00B47532"/>
    <w:rsid w:val="00B55522"/>
    <w:rsid w:val="00B56E4A"/>
    <w:rsid w:val="00B56E9C"/>
    <w:rsid w:val="00B579C3"/>
    <w:rsid w:val="00B57C32"/>
    <w:rsid w:val="00B60748"/>
    <w:rsid w:val="00B620B6"/>
    <w:rsid w:val="00B629C9"/>
    <w:rsid w:val="00B62EC2"/>
    <w:rsid w:val="00B64B1F"/>
    <w:rsid w:val="00B6524C"/>
    <w:rsid w:val="00B6553F"/>
    <w:rsid w:val="00B657AB"/>
    <w:rsid w:val="00B660E1"/>
    <w:rsid w:val="00B66593"/>
    <w:rsid w:val="00B66ACE"/>
    <w:rsid w:val="00B66E5E"/>
    <w:rsid w:val="00B71840"/>
    <w:rsid w:val="00B71D2A"/>
    <w:rsid w:val="00B727CA"/>
    <w:rsid w:val="00B7514A"/>
    <w:rsid w:val="00B77D05"/>
    <w:rsid w:val="00B80902"/>
    <w:rsid w:val="00B80DB6"/>
    <w:rsid w:val="00B81206"/>
    <w:rsid w:val="00B81515"/>
    <w:rsid w:val="00B81E12"/>
    <w:rsid w:val="00B82FD9"/>
    <w:rsid w:val="00B84567"/>
    <w:rsid w:val="00B85756"/>
    <w:rsid w:val="00B85AF8"/>
    <w:rsid w:val="00B864EB"/>
    <w:rsid w:val="00B86C63"/>
    <w:rsid w:val="00B879A7"/>
    <w:rsid w:val="00B9067B"/>
    <w:rsid w:val="00B915E0"/>
    <w:rsid w:val="00B934BF"/>
    <w:rsid w:val="00B93B09"/>
    <w:rsid w:val="00B94491"/>
    <w:rsid w:val="00B9463A"/>
    <w:rsid w:val="00B95A99"/>
    <w:rsid w:val="00B973D9"/>
    <w:rsid w:val="00B97AFE"/>
    <w:rsid w:val="00BA0869"/>
    <w:rsid w:val="00BA434C"/>
    <w:rsid w:val="00BA653A"/>
    <w:rsid w:val="00BA7AA0"/>
    <w:rsid w:val="00BB08D0"/>
    <w:rsid w:val="00BB1F90"/>
    <w:rsid w:val="00BB22D5"/>
    <w:rsid w:val="00BB2C65"/>
    <w:rsid w:val="00BB3BC1"/>
    <w:rsid w:val="00BC01E3"/>
    <w:rsid w:val="00BC288A"/>
    <w:rsid w:val="00BC2C23"/>
    <w:rsid w:val="00BC48F3"/>
    <w:rsid w:val="00BC4DAF"/>
    <w:rsid w:val="00BC5363"/>
    <w:rsid w:val="00BC60DD"/>
    <w:rsid w:val="00BC6E5E"/>
    <w:rsid w:val="00BC74BB"/>
    <w:rsid w:val="00BC74E9"/>
    <w:rsid w:val="00BD266B"/>
    <w:rsid w:val="00BD5F5C"/>
    <w:rsid w:val="00BE5986"/>
    <w:rsid w:val="00BF1174"/>
    <w:rsid w:val="00BF4613"/>
    <w:rsid w:val="00BF49D5"/>
    <w:rsid w:val="00BF5330"/>
    <w:rsid w:val="00BF61C5"/>
    <w:rsid w:val="00BF68A8"/>
    <w:rsid w:val="00BF72FD"/>
    <w:rsid w:val="00BF766A"/>
    <w:rsid w:val="00C02279"/>
    <w:rsid w:val="00C02CF5"/>
    <w:rsid w:val="00C02E7A"/>
    <w:rsid w:val="00C02FF9"/>
    <w:rsid w:val="00C03A37"/>
    <w:rsid w:val="00C05776"/>
    <w:rsid w:val="00C0580E"/>
    <w:rsid w:val="00C05B0E"/>
    <w:rsid w:val="00C11207"/>
    <w:rsid w:val="00C11870"/>
    <w:rsid w:val="00C11A03"/>
    <w:rsid w:val="00C12802"/>
    <w:rsid w:val="00C12CBC"/>
    <w:rsid w:val="00C14491"/>
    <w:rsid w:val="00C144EC"/>
    <w:rsid w:val="00C151B1"/>
    <w:rsid w:val="00C20A72"/>
    <w:rsid w:val="00C215C0"/>
    <w:rsid w:val="00C2284D"/>
    <w:rsid w:val="00C25634"/>
    <w:rsid w:val="00C2599D"/>
    <w:rsid w:val="00C265BF"/>
    <w:rsid w:val="00C2781F"/>
    <w:rsid w:val="00C33C6F"/>
    <w:rsid w:val="00C346CF"/>
    <w:rsid w:val="00C3489E"/>
    <w:rsid w:val="00C34926"/>
    <w:rsid w:val="00C36EC6"/>
    <w:rsid w:val="00C40638"/>
    <w:rsid w:val="00C409F7"/>
    <w:rsid w:val="00C40CB2"/>
    <w:rsid w:val="00C41CC1"/>
    <w:rsid w:val="00C42151"/>
    <w:rsid w:val="00C42190"/>
    <w:rsid w:val="00C44D49"/>
    <w:rsid w:val="00C463DD"/>
    <w:rsid w:val="00C46474"/>
    <w:rsid w:val="00C4724C"/>
    <w:rsid w:val="00C47466"/>
    <w:rsid w:val="00C47539"/>
    <w:rsid w:val="00C50356"/>
    <w:rsid w:val="00C52EC0"/>
    <w:rsid w:val="00C55779"/>
    <w:rsid w:val="00C55A35"/>
    <w:rsid w:val="00C56114"/>
    <w:rsid w:val="00C606D3"/>
    <w:rsid w:val="00C60A3F"/>
    <w:rsid w:val="00C61C48"/>
    <w:rsid w:val="00C61F9C"/>
    <w:rsid w:val="00C629A0"/>
    <w:rsid w:val="00C745C3"/>
    <w:rsid w:val="00C74B7E"/>
    <w:rsid w:val="00C76890"/>
    <w:rsid w:val="00C803EC"/>
    <w:rsid w:val="00C80EA3"/>
    <w:rsid w:val="00C812A6"/>
    <w:rsid w:val="00C82D53"/>
    <w:rsid w:val="00C834B6"/>
    <w:rsid w:val="00C836EF"/>
    <w:rsid w:val="00C84DC4"/>
    <w:rsid w:val="00C8504E"/>
    <w:rsid w:val="00C85B6E"/>
    <w:rsid w:val="00C85FEF"/>
    <w:rsid w:val="00C93035"/>
    <w:rsid w:val="00C9382B"/>
    <w:rsid w:val="00C96828"/>
    <w:rsid w:val="00C97582"/>
    <w:rsid w:val="00CB1204"/>
    <w:rsid w:val="00CB2436"/>
    <w:rsid w:val="00CB2929"/>
    <w:rsid w:val="00CB3016"/>
    <w:rsid w:val="00CB38F4"/>
    <w:rsid w:val="00CC27A1"/>
    <w:rsid w:val="00CC2869"/>
    <w:rsid w:val="00CC5202"/>
    <w:rsid w:val="00CD04A2"/>
    <w:rsid w:val="00CD2D4A"/>
    <w:rsid w:val="00CD4339"/>
    <w:rsid w:val="00CE0DD9"/>
    <w:rsid w:val="00CE1B3A"/>
    <w:rsid w:val="00CE4A8F"/>
    <w:rsid w:val="00CE7D94"/>
    <w:rsid w:val="00CF03B7"/>
    <w:rsid w:val="00CF1984"/>
    <w:rsid w:val="00CF1A5B"/>
    <w:rsid w:val="00CF1CB5"/>
    <w:rsid w:val="00CF2621"/>
    <w:rsid w:val="00CF4CEB"/>
    <w:rsid w:val="00CF5D2C"/>
    <w:rsid w:val="00CF68C3"/>
    <w:rsid w:val="00D011B3"/>
    <w:rsid w:val="00D016F5"/>
    <w:rsid w:val="00D01D65"/>
    <w:rsid w:val="00D02633"/>
    <w:rsid w:val="00D02C2A"/>
    <w:rsid w:val="00D03BAD"/>
    <w:rsid w:val="00D06AB9"/>
    <w:rsid w:val="00D06B7E"/>
    <w:rsid w:val="00D10237"/>
    <w:rsid w:val="00D12BE4"/>
    <w:rsid w:val="00D1315B"/>
    <w:rsid w:val="00D141CF"/>
    <w:rsid w:val="00D16565"/>
    <w:rsid w:val="00D16F23"/>
    <w:rsid w:val="00D17E37"/>
    <w:rsid w:val="00D2031B"/>
    <w:rsid w:val="00D21020"/>
    <w:rsid w:val="00D23B8F"/>
    <w:rsid w:val="00D24A49"/>
    <w:rsid w:val="00D257E7"/>
    <w:rsid w:val="00D25FE2"/>
    <w:rsid w:val="00D2637A"/>
    <w:rsid w:val="00D30034"/>
    <w:rsid w:val="00D33A06"/>
    <w:rsid w:val="00D34E45"/>
    <w:rsid w:val="00D36582"/>
    <w:rsid w:val="00D377C4"/>
    <w:rsid w:val="00D37A6E"/>
    <w:rsid w:val="00D40177"/>
    <w:rsid w:val="00D42815"/>
    <w:rsid w:val="00D42B68"/>
    <w:rsid w:val="00D43252"/>
    <w:rsid w:val="00D4406A"/>
    <w:rsid w:val="00D458FB"/>
    <w:rsid w:val="00D46C27"/>
    <w:rsid w:val="00D4767A"/>
    <w:rsid w:val="00D47EEA"/>
    <w:rsid w:val="00D501D0"/>
    <w:rsid w:val="00D50721"/>
    <w:rsid w:val="00D509AE"/>
    <w:rsid w:val="00D514FC"/>
    <w:rsid w:val="00D51D6E"/>
    <w:rsid w:val="00D53BAD"/>
    <w:rsid w:val="00D543C9"/>
    <w:rsid w:val="00D55CE7"/>
    <w:rsid w:val="00D61036"/>
    <w:rsid w:val="00D61188"/>
    <w:rsid w:val="00D6177F"/>
    <w:rsid w:val="00D62D16"/>
    <w:rsid w:val="00D630B0"/>
    <w:rsid w:val="00D64809"/>
    <w:rsid w:val="00D64928"/>
    <w:rsid w:val="00D64D77"/>
    <w:rsid w:val="00D70242"/>
    <w:rsid w:val="00D729E4"/>
    <w:rsid w:val="00D73CB8"/>
    <w:rsid w:val="00D760F4"/>
    <w:rsid w:val="00D80EDF"/>
    <w:rsid w:val="00D823F1"/>
    <w:rsid w:val="00D864CC"/>
    <w:rsid w:val="00D8702F"/>
    <w:rsid w:val="00D90260"/>
    <w:rsid w:val="00D90F93"/>
    <w:rsid w:val="00D913B0"/>
    <w:rsid w:val="00D940F4"/>
    <w:rsid w:val="00D94A5D"/>
    <w:rsid w:val="00D95235"/>
    <w:rsid w:val="00D95303"/>
    <w:rsid w:val="00D95E8F"/>
    <w:rsid w:val="00D96E57"/>
    <w:rsid w:val="00D97597"/>
    <w:rsid w:val="00D975A7"/>
    <w:rsid w:val="00D978C6"/>
    <w:rsid w:val="00DA10B1"/>
    <w:rsid w:val="00DA1219"/>
    <w:rsid w:val="00DA2043"/>
    <w:rsid w:val="00DA3111"/>
    <w:rsid w:val="00DA324A"/>
    <w:rsid w:val="00DA3C1C"/>
    <w:rsid w:val="00DA4BBB"/>
    <w:rsid w:val="00DB0C79"/>
    <w:rsid w:val="00DB27DD"/>
    <w:rsid w:val="00DB2CE7"/>
    <w:rsid w:val="00DB43B8"/>
    <w:rsid w:val="00DB5583"/>
    <w:rsid w:val="00DB5B2F"/>
    <w:rsid w:val="00DC0714"/>
    <w:rsid w:val="00DC1E6B"/>
    <w:rsid w:val="00DC3DA8"/>
    <w:rsid w:val="00DC7425"/>
    <w:rsid w:val="00DD00C7"/>
    <w:rsid w:val="00DD1753"/>
    <w:rsid w:val="00DD2793"/>
    <w:rsid w:val="00DD4B74"/>
    <w:rsid w:val="00DD593B"/>
    <w:rsid w:val="00DD64DE"/>
    <w:rsid w:val="00DE1319"/>
    <w:rsid w:val="00DE1DF6"/>
    <w:rsid w:val="00DE3366"/>
    <w:rsid w:val="00DE6795"/>
    <w:rsid w:val="00DE79A8"/>
    <w:rsid w:val="00DF14DE"/>
    <w:rsid w:val="00DF1780"/>
    <w:rsid w:val="00DF2CDE"/>
    <w:rsid w:val="00DF528D"/>
    <w:rsid w:val="00DF6986"/>
    <w:rsid w:val="00E04D11"/>
    <w:rsid w:val="00E11A47"/>
    <w:rsid w:val="00E12ED9"/>
    <w:rsid w:val="00E142A1"/>
    <w:rsid w:val="00E142AF"/>
    <w:rsid w:val="00E15626"/>
    <w:rsid w:val="00E15CC1"/>
    <w:rsid w:val="00E165BF"/>
    <w:rsid w:val="00E17226"/>
    <w:rsid w:val="00E17C73"/>
    <w:rsid w:val="00E209FD"/>
    <w:rsid w:val="00E21400"/>
    <w:rsid w:val="00E25E54"/>
    <w:rsid w:val="00E27346"/>
    <w:rsid w:val="00E27538"/>
    <w:rsid w:val="00E31E79"/>
    <w:rsid w:val="00E37E62"/>
    <w:rsid w:val="00E40A07"/>
    <w:rsid w:val="00E41BFE"/>
    <w:rsid w:val="00E41E67"/>
    <w:rsid w:val="00E426D7"/>
    <w:rsid w:val="00E4363C"/>
    <w:rsid w:val="00E43F6E"/>
    <w:rsid w:val="00E44C65"/>
    <w:rsid w:val="00E4563E"/>
    <w:rsid w:val="00E4762A"/>
    <w:rsid w:val="00E507EC"/>
    <w:rsid w:val="00E52E99"/>
    <w:rsid w:val="00E53451"/>
    <w:rsid w:val="00E53D02"/>
    <w:rsid w:val="00E56DDC"/>
    <w:rsid w:val="00E577D4"/>
    <w:rsid w:val="00E6074E"/>
    <w:rsid w:val="00E61088"/>
    <w:rsid w:val="00E62409"/>
    <w:rsid w:val="00E632CC"/>
    <w:rsid w:val="00E65396"/>
    <w:rsid w:val="00E677A8"/>
    <w:rsid w:val="00E70667"/>
    <w:rsid w:val="00E71BC8"/>
    <w:rsid w:val="00E7260F"/>
    <w:rsid w:val="00E73E7D"/>
    <w:rsid w:val="00E74206"/>
    <w:rsid w:val="00E75FBB"/>
    <w:rsid w:val="00E77185"/>
    <w:rsid w:val="00E779FC"/>
    <w:rsid w:val="00E8097C"/>
    <w:rsid w:val="00E81356"/>
    <w:rsid w:val="00E8217E"/>
    <w:rsid w:val="00E827FB"/>
    <w:rsid w:val="00E8329D"/>
    <w:rsid w:val="00E83B07"/>
    <w:rsid w:val="00E848D3"/>
    <w:rsid w:val="00E85728"/>
    <w:rsid w:val="00E86349"/>
    <w:rsid w:val="00E87748"/>
    <w:rsid w:val="00E919FE"/>
    <w:rsid w:val="00E921CF"/>
    <w:rsid w:val="00E95257"/>
    <w:rsid w:val="00E96433"/>
    <w:rsid w:val="00E96630"/>
    <w:rsid w:val="00E96A6E"/>
    <w:rsid w:val="00E9788D"/>
    <w:rsid w:val="00EA0CDF"/>
    <w:rsid w:val="00EA31F7"/>
    <w:rsid w:val="00EA5142"/>
    <w:rsid w:val="00EB11F3"/>
    <w:rsid w:val="00EB1D55"/>
    <w:rsid w:val="00EB2581"/>
    <w:rsid w:val="00EB2EE0"/>
    <w:rsid w:val="00EB3F15"/>
    <w:rsid w:val="00EB48C1"/>
    <w:rsid w:val="00EB52CB"/>
    <w:rsid w:val="00EB5B31"/>
    <w:rsid w:val="00EB737B"/>
    <w:rsid w:val="00EC0363"/>
    <w:rsid w:val="00EC14EF"/>
    <w:rsid w:val="00EC2F65"/>
    <w:rsid w:val="00EC7574"/>
    <w:rsid w:val="00ED00FD"/>
    <w:rsid w:val="00ED08C9"/>
    <w:rsid w:val="00ED0DBA"/>
    <w:rsid w:val="00ED303B"/>
    <w:rsid w:val="00ED535F"/>
    <w:rsid w:val="00ED5F37"/>
    <w:rsid w:val="00ED6ED8"/>
    <w:rsid w:val="00ED7A2A"/>
    <w:rsid w:val="00ED7E6E"/>
    <w:rsid w:val="00EE18DC"/>
    <w:rsid w:val="00EE2BA0"/>
    <w:rsid w:val="00EE416D"/>
    <w:rsid w:val="00EE621C"/>
    <w:rsid w:val="00EE6929"/>
    <w:rsid w:val="00EE7267"/>
    <w:rsid w:val="00EE7666"/>
    <w:rsid w:val="00EF0235"/>
    <w:rsid w:val="00EF0F6A"/>
    <w:rsid w:val="00EF1996"/>
    <w:rsid w:val="00EF1D7F"/>
    <w:rsid w:val="00EF3FBC"/>
    <w:rsid w:val="00EF4068"/>
    <w:rsid w:val="00EF5227"/>
    <w:rsid w:val="00EF5FA3"/>
    <w:rsid w:val="00EF71CD"/>
    <w:rsid w:val="00F01F1A"/>
    <w:rsid w:val="00F03190"/>
    <w:rsid w:val="00F03A99"/>
    <w:rsid w:val="00F03D89"/>
    <w:rsid w:val="00F0403F"/>
    <w:rsid w:val="00F04CDE"/>
    <w:rsid w:val="00F05A96"/>
    <w:rsid w:val="00F075CC"/>
    <w:rsid w:val="00F10B38"/>
    <w:rsid w:val="00F20153"/>
    <w:rsid w:val="00F202B3"/>
    <w:rsid w:val="00F20C3D"/>
    <w:rsid w:val="00F243C6"/>
    <w:rsid w:val="00F2653D"/>
    <w:rsid w:val="00F26F57"/>
    <w:rsid w:val="00F275B2"/>
    <w:rsid w:val="00F33AE4"/>
    <w:rsid w:val="00F33AF0"/>
    <w:rsid w:val="00F33F23"/>
    <w:rsid w:val="00F34D48"/>
    <w:rsid w:val="00F34FBB"/>
    <w:rsid w:val="00F35149"/>
    <w:rsid w:val="00F35A71"/>
    <w:rsid w:val="00F36B91"/>
    <w:rsid w:val="00F373CD"/>
    <w:rsid w:val="00F41576"/>
    <w:rsid w:val="00F4204E"/>
    <w:rsid w:val="00F43270"/>
    <w:rsid w:val="00F43E9E"/>
    <w:rsid w:val="00F44820"/>
    <w:rsid w:val="00F501AF"/>
    <w:rsid w:val="00F51311"/>
    <w:rsid w:val="00F52453"/>
    <w:rsid w:val="00F52BE2"/>
    <w:rsid w:val="00F546EA"/>
    <w:rsid w:val="00F54806"/>
    <w:rsid w:val="00F55BAA"/>
    <w:rsid w:val="00F55FC7"/>
    <w:rsid w:val="00F61536"/>
    <w:rsid w:val="00F63125"/>
    <w:rsid w:val="00F634E1"/>
    <w:rsid w:val="00F668B0"/>
    <w:rsid w:val="00F70D30"/>
    <w:rsid w:val="00F727A3"/>
    <w:rsid w:val="00F7343F"/>
    <w:rsid w:val="00F73A4B"/>
    <w:rsid w:val="00F748B6"/>
    <w:rsid w:val="00F75DD2"/>
    <w:rsid w:val="00F82DCC"/>
    <w:rsid w:val="00F82F23"/>
    <w:rsid w:val="00F83261"/>
    <w:rsid w:val="00F8467B"/>
    <w:rsid w:val="00F86121"/>
    <w:rsid w:val="00F8772A"/>
    <w:rsid w:val="00F9057C"/>
    <w:rsid w:val="00F906D7"/>
    <w:rsid w:val="00F90FD3"/>
    <w:rsid w:val="00F92F08"/>
    <w:rsid w:val="00F93781"/>
    <w:rsid w:val="00F93A0E"/>
    <w:rsid w:val="00F9431C"/>
    <w:rsid w:val="00F9592D"/>
    <w:rsid w:val="00F9653B"/>
    <w:rsid w:val="00F9682C"/>
    <w:rsid w:val="00F96BA5"/>
    <w:rsid w:val="00FA1718"/>
    <w:rsid w:val="00FA5B0F"/>
    <w:rsid w:val="00FA6064"/>
    <w:rsid w:val="00FB2745"/>
    <w:rsid w:val="00FB45D9"/>
    <w:rsid w:val="00FB5EB5"/>
    <w:rsid w:val="00FB613B"/>
    <w:rsid w:val="00FC0622"/>
    <w:rsid w:val="00FC1A0B"/>
    <w:rsid w:val="00FC2A5A"/>
    <w:rsid w:val="00FC4703"/>
    <w:rsid w:val="00FC6132"/>
    <w:rsid w:val="00FC68B7"/>
    <w:rsid w:val="00FD0381"/>
    <w:rsid w:val="00FD201E"/>
    <w:rsid w:val="00FD28AF"/>
    <w:rsid w:val="00FD2E5F"/>
    <w:rsid w:val="00FD3C61"/>
    <w:rsid w:val="00FD4F04"/>
    <w:rsid w:val="00FD4FB8"/>
    <w:rsid w:val="00FD568E"/>
    <w:rsid w:val="00FD61DA"/>
    <w:rsid w:val="00FD694A"/>
    <w:rsid w:val="00FE106A"/>
    <w:rsid w:val="00FE23AF"/>
    <w:rsid w:val="00FE2786"/>
    <w:rsid w:val="00FE3889"/>
    <w:rsid w:val="00FE6095"/>
    <w:rsid w:val="00FE6DA5"/>
    <w:rsid w:val="00FF0000"/>
    <w:rsid w:val="00FF1ADC"/>
    <w:rsid w:val="00FF4BF4"/>
    <w:rsid w:val="00FF511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6ED4E"/>
  <w15:docId w15:val="{565F88AE-6DAB-41B0-89D3-0626C8E8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6214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6214E"/>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MediumList2-Accent21">
    <w:name w:val="Medium List 2 - Accent 21"/>
    <w:hidden/>
    <w:uiPriority w:val="71"/>
    <w:rsid w:val="00056CAF"/>
    <w:rPr>
      <w:lang w:eastAsia="en-US"/>
    </w:rPr>
  </w:style>
  <w:style w:type="paragraph" w:styleId="Revision">
    <w:name w:val="Revision"/>
    <w:hidden/>
    <w:uiPriority w:val="99"/>
    <w:semiHidden/>
    <w:rsid w:val="003E07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D6E7238CB8B499698FC7B1836AE47" ma:contentTypeVersion="0" ma:contentTypeDescription="Create a new document." ma:contentTypeScope="" ma:versionID="9ebe9e5bf8d6ba30679f68f976b515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F1B7-2704-403C-9D0C-12CC1EE5E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B83B70-8E44-4127-8E42-E1119A2BAA0A}">
  <ds:schemaRefs>
    <ds:schemaRef ds:uri="http://schemas.microsoft.com/sharepoint/v3/contenttype/forms"/>
  </ds:schemaRefs>
</ds:datastoreItem>
</file>

<file path=customXml/itemProps3.xml><?xml version="1.0" encoding="utf-8"?>
<ds:datastoreItem xmlns:ds="http://schemas.openxmlformats.org/officeDocument/2006/customXml" ds:itemID="{C41A45ED-24DC-4C1C-8011-C4DC5F990E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C65D21-C53C-4826-85BB-050EA33C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3343</Words>
  <Characters>19057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2015-10-21T12:26:00Z</cp:lastPrinted>
  <dcterms:created xsi:type="dcterms:W3CDTF">2017-01-25T00:40:00Z</dcterms:created>
  <dcterms:modified xsi:type="dcterms:W3CDTF">2017-01-25T00:40:00Z</dcterms:modified>
</cp:coreProperties>
</file>