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4B077D">
        <w:trPr>
          <w:trHeight w:hRule="exact" w:val="851"/>
        </w:trPr>
        <w:tc>
          <w:tcPr>
            <w:tcW w:w="1276" w:type="dxa"/>
            <w:tcBorders>
              <w:bottom w:val="single" w:sz="4" w:space="0" w:color="auto"/>
            </w:tcBorders>
            <w:vAlign w:val="bottom"/>
          </w:tcPr>
          <w:p w:rsidR="004876DE" w:rsidRPr="007E74A5" w:rsidRDefault="004876DE" w:rsidP="004876DE">
            <w:pPr>
              <w:spacing w:after="80"/>
              <w:rPr>
                <w:u w:val="single"/>
              </w:rPr>
            </w:pPr>
            <w:bookmarkStart w:id="0" w:name="_GoBack"/>
            <w:bookmarkEnd w:id="0"/>
          </w:p>
        </w:tc>
        <w:tc>
          <w:tcPr>
            <w:tcW w:w="1985" w:type="dxa"/>
            <w:tcBorders>
              <w:bottom w:val="single" w:sz="4" w:space="0" w:color="auto"/>
            </w:tcBorders>
            <w:vAlign w:val="bottom"/>
          </w:tcPr>
          <w:p w:rsidR="004876DE" w:rsidRPr="004B077D" w:rsidRDefault="004876DE" w:rsidP="004876DE">
            <w:pPr>
              <w:spacing w:after="80" w:line="300" w:lineRule="exact"/>
              <w:rPr>
                <w:b/>
                <w:sz w:val="24"/>
                <w:szCs w:val="24"/>
              </w:rPr>
            </w:pPr>
            <w:r w:rsidRPr="004B077D">
              <w:rPr>
                <w:sz w:val="28"/>
                <w:szCs w:val="28"/>
              </w:rPr>
              <w:t>United Nations</w:t>
            </w:r>
          </w:p>
        </w:tc>
        <w:tc>
          <w:tcPr>
            <w:tcW w:w="6378" w:type="dxa"/>
            <w:gridSpan w:val="2"/>
            <w:tcBorders>
              <w:bottom w:val="single" w:sz="4" w:space="0" w:color="auto"/>
            </w:tcBorders>
            <w:vAlign w:val="bottom"/>
          </w:tcPr>
          <w:p w:rsidR="004876DE" w:rsidRPr="004B077D" w:rsidRDefault="004876DE" w:rsidP="00243943">
            <w:pPr>
              <w:jc w:val="right"/>
            </w:pPr>
            <w:r w:rsidRPr="004B077D">
              <w:rPr>
                <w:sz w:val="40"/>
              </w:rPr>
              <w:t>CAT</w:t>
            </w:r>
            <w:r w:rsidR="007A5D50" w:rsidRPr="004B077D">
              <w:t>/C/53/D/</w:t>
            </w:r>
            <w:r w:rsidR="00A75832" w:rsidRPr="004B077D">
              <w:t>519</w:t>
            </w:r>
            <w:r w:rsidR="007A5D50" w:rsidRPr="004B077D">
              <w:t>/201</w:t>
            </w:r>
            <w:r w:rsidR="00243943" w:rsidRPr="004B077D">
              <w:t>2</w:t>
            </w:r>
          </w:p>
        </w:tc>
      </w:tr>
      <w:tr w:rsidR="004876DE" w:rsidRPr="004B077D">
        <w:trPr>
          <w:cantSplit/>
          <w:trHeight w:hRule="exact" w:val="2835"/>
        </w:trPr>
        <w:tc>
          <w:tcPr>
            <w:tcW w:w="1276" w:type="dxa"/>
            <w:tcBorders>
              <w:top w:val="single" w:sz="4" w:space="0" w:color="auto"/>
              <w:bottom w:val="single" w:sz="12" w:space="0" w:color="auto"/>
            </w:tcBorders>
          </w:tcPr>
          <w:p w:rsidR="004876DE" w:rsidRPr="004B077D" w:rsidRDefault="004876DE" w:rsidP="004876DE">
            <w:pPr>
              <w:spacing w:before="120"/>
            </w:pPr>
            <w:r w:rsidRPr="004B07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8" o:title="_unlogo"/>
                </v:shape>
              </w:pict>
            </w:r>
          </w:p>
        </w:tc>
        <w:tc>
          <w:tcPr>
            <w:tcW w:w="5528" w:type="dxa"/>
            <w:gridSpan w:val="2"/>
            <w:tcBorders>
              <w:top w:val="single" w:sz="4" w:space="0" w:color="auto"/>
              <w:bottom w:val="single" w:sz="12" w:space="0" w:color="auto"/>
            </w:tcBorders>
          </w:tcPr>
          <w:p w:rsidR="004876DE" w:rsidRPr="004B077D" w:rsidRDefault="004876DE" w:rsidP="004876DE">
            <w:pPr>
              <w:spacing w:before="120" w:line="380" w:lineRule="exact"/>
              <w:rPr>
                <w:sz w:val="34"/>
              </w:rPr>
            </w:pPr>
            <w:r w:rsidRPr="004B077D">
              <w:rPr>
                <w:b/>
                <w:sz w:val="34"/>
                <w:szCs w:val="40"/>
              </w:rPr>
              <w:t>Convention against Torture</w:t>
            </w:r>
            <w:r w:rsidRPr="004B077D">
              <w:rPr>
                <w:b/>
                <w:sz w:val="34"/>
                <w:szCs w:val="40"/>
              </w:rPr>
              <w:br/>
              <w:t>and Other Cruel, Inhuman</w:t>
            </w:r>
            <w:r w:rsidRPr="004B077D">
              <w:rPr>
                <w:b/>
                <w:sz w:val="34"/>
                <w:szCs w:val="40"/>
              </w:rPr>
              <w:br/>
              <w:t>or Degrading Treatment</w:t>
            </w:r>
            <w:r w:rsidRPr="004B077D">
              <w:rPr>
                <w:b/>
                <w:sz w:val="34"/>
                <w:szCs w:val="40"/>
              </w:rPr>
              <w:br/>
              <w:t>or Punishment</w:t>
            </w:r>
          </w:p>
        </w:tc>
        <w:tc>
          <w:tcPr>
            <w:tcW w:w="2835" w:type="dxa"/>
            <w:tcBorders>
              <w:top w:val="single" w:sz="4" w:space="0" w:color="auto"/>
              <w:bottom w:val="single" w:sz="12" w:space="0" w:color="auto"/>
            </w:tcBorders>
          </w:tcPr>
          <w:p w:rsidR="004876DE" w:rsidRPr="004B077D" w:rsidRDefault="004876DE" w:rsidP="004876DE">
            <w:pPr>
              <w:spacing w:before="240" w:line="240" w:lineRule="exact"/>
            </w:pPr>
            <w:r w:rsidRPr="004B077D">
              <w:t xml:space="preserve">Distr.: </w:t>
            </w:r>
            <w:r w:rsidR="001B0F9A" w:rsidRPr="004B077D">
              <w:t>General</w:t>
            </w:r>
          </w:p>
          <w:p w:rsidR="004876DE" w:rsidRPr="004B077D" w:rsidRDefault="00521A45" w:rsidP="007D5056">
            <w:pPr>
              <w:spacing w:line="240" w:lineRule="exact"/>
            </w:pPr>
            <w:r w:rsidRPr="004B077D">
              <w:t>1</w:t>
            </w:r>
            <w:r w:rsidR="007D5056" w:rsidRPr="004B077D">
              <w:t>9</w:t>
            </w:r>
            <w:r w:rsidR="007D41EC" w:rsidRPr="004B077D">
              <w:t xml:space="preserve"> January 2015</w:t>
            </w:r>
          </w:p>
          <w:p w:rsidR="004876DE" w:rsidRPr="004B077D" w:rsidRDefault="004876DE" w:rsidP="004876DE">
            <w:pPr>
              <w:spacing w:line="240" w:lineRule="exact"/>
            </w:pPr>
          </w:p>
          <w:p w:rsidR="004876DE" w:rsidRPr="004B077D" w:rsidRDefault="004876DE" w:rsidP="004876DE">
            <w:pPr>
              <w:spacing w:line="240" w:lineRule="exact"/>
            </w:pPr>
            <w:r w:rsidRPr="004B077D">
              <w:t>Original: English</w:t>
            </w:r>
          </w:p>
        </w:tc>
      </w:tr>
    </w:tbl>
    <w:p w:rsidR="004876DE" w:rsidRPr="004B077D" w:rsidRDefault="004876DE" w:rsidP="004876DE">
      <w:pPr>
        <w:spacing w:before="120"/>
        <w:rPr>
          <w:b/>
          <w:sz w:val="24"/>
          <w:szCs w:val="24"/>
        </w:rPr>
      </w:pPr>
      <w:r w:rsidRPr="004B077D">
        <w:rPr>
          <w:b/>
          <w:sz w:val="24"/>
          <w:szCs w:val="24"/>
        </w:rPr>
        <w:t>Committee against Torture</w:t>
      </w:r>
      <w:r w:rsidR="00297DCF">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9" o:title="2012&amp;Size=2 &amp;Lang=E"/>
            <w10:wrap anchorx="margin" anchory="margin"/>
          </v:shape>
        </w:pict>
      </w:r>
    </w:p>
    <w:p w:rsidR="004876DE" w:rsidRPr="004B077D" w:rsidRDefault="004876DE" w:rsidP="004876DE">
      <w:pPr>
        <w:pStyle w:val="HChG"/>
      </w:pPr>
      <w:r w:rsidRPr="004B077D">
        <w:tab/>
      </w:r>
      <w:r w:rsidRPr="004B077D">
        <w:tab/>
        <w:t xml:space="preserve">Communication </w:t>
      </w:r>
      <w:r w:rsidR="00A84AD5" w:rsidRPr="004B077D">
        <w:t>No. </w:t>
      </w:r>
      <w:r w:rsidR="00243943" w:rsidRPr="004B077D">
        <w:t>5</w:t>
      </w:r>
      <w:r w:rsidR="006830C5" w:rsidRPr="004B077D">
        <w:t>19</w:t>
      </w:r>
      <w:r w:rsidR="00243943" w:rsidRPr="004B077D">
        <w:t>/2012</w:t>
      </w:r>
      <w:r w:rsidRPr="004B077D">
        <w:t xml:space="preserve"> </w:t>
      </w:r>
    </w:p>
    <w:p w:rsidR="004876DE" w:rsidRPr="004B077D" w:rsidRDefault="004876DE" w:rsidP="00B4414B">
      <w:pPr>
        <w:pStyle w:val="H1G"/>
        <w:rPr>
          <w:vertAlign w:val="superscript"/>
        </w:rPr>
      </w:pPr>
      <w:r w:rsidRPr="004B077D">
        <w:tab/>
      </w:r>
      <w:r w:rsidRPr="004B077D">
        <w:tab/>
      </w:r>
      <w:r w:rsidR="001B0F9A" w:rsidRPr="004B077D">
        <w:t>Decision adopted by the Committee at its 53rd session</w:t>
      </w:r>
      <w:r w:rsidR="00A84AD5" w:rsidRPr="004B077D">
        <w:br/>
      </w:r>
      <w:r w:rsidR="001B0F9A" w:rsidRPr="004B077D">
        <w:t>(3–8 November 2014)</w:t>
      </w:r>
    </w:p>
    <w:p w:rsidR="004876DE" w:rsidRPr="004B077D" w:rsidRDefault="004876DE" w:rsidP="004B077D">
      <w:pPr>
        <w:pStyle w:val="SingleTxtG"/>
        <w:ind w:left="4536" w:hanging="3402"/>
        <w:jc w:val="left"/>
        <w:rPr>
          <w:lang w:val="en-GB"/>
        </w:rPr>
      </w:pPr>
      <w:r w:rsidRPr="004B077D">
        <w:rPr>
          <w:i/>
          <w:lang w:val="en-GB"/>
        </w:rPr>
        <w:t>Submitted by:</w:t>
      </w:r>
      <w:r w:rsidRPr="004B077D">
        <w:rPr>
          <w:i/>
          <w:lang w:val="en-GB"/>
        </w:rPr>
        <w:tab/>
      </w:r>
      <w:r w:rsidR="00E149DB" w:rsidRPr="004B077D">
        <w:rPr>
          <w:lang w:val="en-GB"/>
        </w:rPr>
        <w:t>T</w:t>
      </w:r>
      <w:r w:rsidR="001C2FA9" w:rsidRPr="004B077D">
        <w:rPr>
          <w:lang w:val="en-GB"/>
        </w:rPr>
        <w:t>.</w:t>
      </w:r>
      <w:r w:rsidR="00E149DB" w:rsidRPr="004B077D">
        <w:rPr>
          <w:lang w:val="en-GB"/>
        </w:rPr>
        <w:t xml:space="preserve"> M</w:t>
      </w:r>
      <w:r w:rsidR="001C2FA9" w:rsidRPr="004B077D">
        <w:rPr>
          <w:lang w:val="en-GB"/>
        </w:rPr>
        <w:t>.</w:t>
      </w:r>
      <w:r w:rsidR="00243943" w:rsidRPr="004B077D">
        <w:rPr>
          <w:lang w:val="en-GB"/>
        </w:rPr>
        <w:t xml:space="preserve"> </w:t>
      </w:r>
      <w:r w:rsidR="003F2E84" w:rsidRPr="004B077D">
        <w:rPr>
          <w:lang w:val="en-GB"/>
        </w:rPr>
        <w:t>(</w:t>
      </w:r>
      <w:r w:rsidR="00544E30" w:rsidRPr="004B077D">
        <w:rPr>
          <w:lang w:val="en-GB"/>
        </w:rPr>
        <w:t>represented by counsel</w:t>
      </w:r>
      <w:r w:rsidR="002C1386" w:rsidRPr="004B077D">
        <w:rPr>
          <w:lang w:val="en-GB"/>
        </w:rPr>
        <w:t xml:space="preserve">, </w:t>
      </w:r>
      <w:r w:rsidR="00C5691C" w:rsidRPr="004B077D">
        <w:rPr>
          <w:lang w:val="en-GB"/>
        </w:rPr>
        <w:t>Jae-Chang Oh</w:t>
      </w:r>
      <w:r w:rsidR="00544E30" w:rsidRPr="004B077D">
        <w:rPr>
          <w:lang w:val="en-GB"/>
        </w:rPr>
        <w:t>)</w:t>
      </w:r>
    </w:p>
    <w:p w:rsidR="004876DE" w:rsidRPr="004B077D" w:rsidRDefault="00243943" w:rsidP="004B077D">
      <w:pPr>
        <w:pStyle w:val="SingleTxtG"/>
        <w:ind w:left="4536" w:hanging="3402"/>
        <w:jc w:val="left"/>
        <w:rPr>
          <w:lang w:val="en-GB"/>
        </w:rPr>
      </w:pPr>
      <w:r w:rsidRPr="004B077D">
        <w:rPr>
          <w:i/>
          <w:lang w:val="en-GB"/>
        </w:rPr>
        <w:t>Alleged victim</w:t>
      </w:r>
      <w:r w:rsidR="004876DE" w:rsidRPr="004B077D">
        <w:rPr>
          <w:i/>
          <w:lang w:val="en-GB"/>
        </w:rPr>
        <w:t>:</w:t>
      </w:r>
      <w:r w:rsidR="004876DE" w:rsidRPr="004B077D">
        <w:rPr>
          <w:i/>
          <w:lang w:val="en-GB"/>
        </w:rPr>
        <w:tab/>
      </w:r>
      <w:r w:rsidR="004876DE" w:rsidRPr="004B077D">
        <w:rPr>
          <w:lang w:val="en-GB"/>
        </w:rPr>
        <w:t xml:space="preserve">The complainant </w:t>
      </w:r>
    </w:p>
    <w:p w:rsidR="004876DE" w:rsidRPr="004B077D" w:rsidRDefault="004876DE" w:rsidP="004B077D">
      <w:pPr>
        <w:pStyle w:val="SingleTxtG"/>
        <w:ind w:left="4536" w:hanging="3402"/>
        <w:jc w:val="left"/>
        <w:rPr>
          <w:lang w:val="en-GB"/>
        </w:rPr>
      </w:pPr>
      <w:r w:rsidRPr="004B077D">
        <w:rPr>
          <w:i/>
          <w:lang w:val="en-GB"/>
        </w:rPr>
        <w:t>State party:</w:t>
      </w:r>
      <w:r w:rsidRPr="004B077D">
        <w:rPr>
          <w:i/>
          <w:lang w:val="en-GB"/>
        </w:rPr>
        <w:tab/>
      </w:r>
      <w:r w:rsidR="00E149DB" w:rsidRPr="004B077D">
        <w:rPr>
          <w:lang w:val="en-GB"/>
        </w:rPr>
        <w:t>Republic of Korea</w:t>
      </w:r>
    </w:p>
    <w:p w:rsidR="004876DE" w:rsidRPr="004B077D" w:rsidRDefault="004876DE" w:rsidP="004B077D">
      <w:pPr>
        <w:pStyle w:val="SingleTxtG"/>
        <w:ind w:left="4536" w:hanging="3402"/>
        <w:jc w:val="left"/>
        <w:rPr>
          <w:lang w:val="en-GB"/>
        </w:rPr>
      </w:pPr>
      <w:r w:rsidRPr="004B077D">
        <w:rPr>
          <w:i/>
          <w:lang w:val="en-GB"/>
        </w:rPr>
        <w:t>Date of complaint:</w:t>
      </w:r>
      <w:r w:rsidRPr="004B077D">
        <w:rPr>
          <w:i/>
          <w:lang w:val="en-GB"/>
        </w:rPr>
        <w:tab/>
      </w:r>
      <w:r w:rsidR="00E149DB" w:rsidRPr="004B077D">
        <w:rPr>
          <w:lang w:val="en-GB"/>
        </w:rPr>
        <w:t>24 April 2012</w:t>
      </w:r>
      <w:r w:rsidRPr="004B077D">
        <w:rPr>
          <w:lang w:val="en-GB"/>
        </w:rPr>
        <w:t xml:space="preserve"> (initial submission)</w:t>
      </w:r>
    </w:p>
    <w:p w:rsidR="004876DE" w:rsidRPr="004B077D" w:rsidRDefault="004876DE" w:rsidP="004B077D">
      <w:pPr>
        <w:pStyle w:val="SingleTxtG"/>
        <w:ind w:left="4536" w:hanging="3402"/>
        <w:jc w:val="left"/>
        <w:rPr>
          <w:lang w:val="en-GB"/>
        </w:rPr>
      </w:pPr>
      <w:r w:rsidRPr="004B077D">
        <w:rPr>
          <w:i/>
          <w:lang w:val="en-GB"/>
        </w:rPr>
        <w:t>Date of present decision:</w:t>
      </w:r>
      <w:r w:rsidRPr="004B077D">
        <w:rPr>
          <w:i/>
          <w:lang w:val="en-GB"/>
        </w:rPr>
        <w:tab/>
      </w:r>
      <w:r w:rsidR="001B0F9A" w:rsidRPr="004B077D">
        <w:rPr>
          <w:lang w:val="en-GB"/>
        </w:rPr>
        <w:t xml:space="preserve">21 </w:t>
      </w:r>
      <w:r w:rsidR="00F902C1" w:rsidRPr="004B077D">
        <w:rPr>
          <w:lang w:val="en-GB"/>
        </w:rPr>
        <w:t>November</w:t>
      </w:r>
      <w:r w:rsidR="007A5D50" w:rsidRPr="004B077D">
        <w:rPr>
          <w:lang w:val="en-GB"/>
        </w:rPr>
        <w:t xml:space="preserve"> 2014</w:t>
      </w:r>
    </w:p>
    <w:p w:rsidR="004876DE" w:rsidRPr="004B077D" w:rsidRDefault="004876DE" w:rsidP="004B077D">
      <w:pPr>
        <w:pStyle w:val="SingleTxtG"/>
        <w:ind w:left="4536" w:hanging="3402"/>
        <w:jc w:val="left"/>
        <w:rPr>
          <w:lang w:val="en-GB"/>
        </w:rPr>
      </w:pPr>
      <w:r w:rsidRPr="004B077D">
        <w:rPr>
          <w:i/>
          <w:iCs/>
          <w:lang w:val="en-GB"/>
        </w:rPr>
        <w:t>Subject matter:</w:t>
      </w:r>
      <w:r w:rsidRPr="004B077D">
        <w:rPr>
          <w:i/>
          <w:lang w:val="en-GB"/>
        </w:rPr>
        <w:tab/>
      </w:r>
      <w:r w:rsidR="00E9345C" w:rsidRPr="004B077D">
        <w:rPr>
          <w:lang w:val="en-GB"/>
        </w:rPr>
        <w:t>Expulsion</w:t>
      </w:r>
      <w:r w:rsidR="003743F9" w:rsidRPr="004B077D">
        <w:rPr>
          <w:lang w:val="en-GB"/>
        </w:rPr>
        <w:t xml:space="preserve"> </w:t>
      </w:r>
      <w:r w:rsidRPr="004B077D">
        <w:rPr>
          <w:lang w:val="en-GB"/>
        </w:rPr>
        <w:t xml:space="preserve">to </w:t>
      </w:r>
      <w:r w:rsidR="00A671AF" w:rsidRPr="004B077D">
        <w:rPr>
          <w:lang w:val="en-GB"/>
        </w:rPr>
        <w:t>Myanmar</w:t>
      </w:r>
    </w:p>
    <w:p w:rsidR="004876DE" w:rsidRPr="004B077D" w:rsidRDefault="004876DE" w:rsidP="004B077D">
      <w:pPr>
        <w:pStyle w:val="SingleTxtG"/>
        <w:ind w:left="4536" w:hanging="3402"/>
        <w:jc w:val="left"/>
        <w:rPr>
          <w:lang w:val="en-GB"/>
        </w:rPr>
      </w:pPr>
      <w:r w:rsidRPr="004B077D">
        <w:rPr>
          <w:i/>
          <w:iCs/>
          <w:lang w:val="en-GB"/>
        </w:rPr>
        <w:t>Procedural issue</w:t>
      </w:r>
      <w:r w:rsidR="00E9345C" w:rsidRPr="004B077D">
        <w:rPr>
          <w:i/>
          <w:iCs/>
          <w:lang w:val="en-GB"/>
        </w:rPr>
        <w:t>s</w:t>
      </w:r>
      <w:r w:rsidRPr="004B077D">
        <w:rPr>
          <w:i/>
          <w:lang w:val="en-GB"/>
        </w:rPr>
        <w:t>:</w:t>
      </w:r>
      <w:r w:rsidRPr="004B077D">
        <w:rPr>
          <w:i/>
          <w:iCs/>
          <w:lang w:val="en-GB"/>
        </w:rPr>
        <w:tab/>
      </w:r>
      <w:r w:rsidR="0028591D" w:rsidRPr="004B077D">
        <w:rPr>
          <w:lang w:val="en-GB"/>
        </w:rPr>
        <w:t>Abuse of the right to submission</w:t>
      </w:r>
      <w:r w:rsidR="00A84AD5" w:rsidRPr="004B077D">
        <w:rPr>
          <w:lang w:val="en-GB"/>
        </w:rPr>
        <w:t xml:space="preserve"> </w:t>
      </w:r>
    </w:p>
    <w:p w:rsidR="00484AED" w:rsidRPr="004B077D" w:rsidRDefault="004876DE" w:rsidP="004B077D">
      <w:pPr>
        <w:pStyle w:val="SingleTxtG"/>
        <w:ind w:left="4536" w:hanging="3402"/>
        <w:jc w:val="left"/>
        <w:rPr>
          <w:lang w:val="en-GB"/>
        </w:rPr>
      </w:pPr>
      <w:r w:rsidRPr="004B077D">
        <w:rPr>
          <w:i/>
          <w:iCs/>
          <w:lang w:val="en-GB"/>
        </w:rPr>
        <w:t>Substantive issue</w:t>
      </w:r>
      <w:r w:rsidR="00E9345C" w:rsidRPr="004B077D">
        <w:rPr>
          <w:i/>
          <w:iCs/>
          <w:lang w:val="en-GB"/>
        </w:rPr>
        <w:t>s</w:t>
      </w:r>
      <w:r w:rsidRPr="004B077D">
        <w:rPr>
          <w:i/>
          <w:iCs/>
          <w:lang w:val="en-GB"/>
        </w:rPr>
        <w:t>:</w:t>
      </w:r>
      <w:r w:rsidRPr="004B077D">
        <w:rPr>
          <w:i/>
          <w:iCs/>
          <w:lang w:val="en-GB"/>
        </w:rPr>
        <w:tab/>
      </w:r>
      <w:r w:rsidRPr="004B077D">
        <w:rPr>
          <w:lang w:val="en-GB"/>
        </w:rPr>
        <w:t>Risk of torture upon return to the country of origin</w:t>
      </w:r>
    </w:p>
    <w:p w:rsidR="004876DE" w:rsidRPr="004B077D" w:rsidRDefault="004876DE" w:rsidP="004B077D">
      <w:pPr>
        <w:pStyle w:val="SingleTxtG"/>
        <w:ind w:left="4536" w:hanging="3402"/>
        <w:jc w:val="left"/>
        <w:rPr>
          <w:lang w:val="en-GB"/>
        </w:rPr>
      </w:pPr>
      <w:r w:rsidRPr="004B077D">
        <w:rPr>
          <w:i/>
          <w:iCs/>
          <w:lang w:val="en-GB"/>
        </w:rPr>
        <w:t>Article</w:t>
      </w:r>
      <w:r w:rsidR="00E9345C" w:rsidRPr="004B077D">
        <w:rPr>
          <w:i/>
          <w:iCs/>
          <w:lang w:val="en-GB"/>
        </w:rPr>
        <w:t>s</w:t>
      </w:r>
      <w:r w:rsidRPr="004B077D">
        <w:rPr>
          <w:i/>
          <w:iCs/>
          <w:lang w:val="en-GB"/>
        </w:rPr>
        <w:t xml:space="preserve"> of the Convention</w:t>
      </w:r>
      <w:r w:rsidRPr="004B077D">
        <w:rPr>
          <w:i/>
          <w:lang w:val="en-GB"/>
        </w:rPr>
        <w:t>:</w:t>
      </w:r>
      <w:r w:rsidRPr="004B077D">
        <w:rPr>
          <w:i/>
          <w:iCs/>
          <w:lang w:val="en-GB"/>
        </w:rPr>
        <w:tab/>
      </w:r>
      <w:r w:rsidRPr="004B077D">
        <w:rPr>
          <w:lang w:val="en-GB"/>
        </w:rPr>
        <w:t>3</w:t>
      </w:r>
      <w:r w:rsidR="008B3599" w:rsidRPr="004B077D">
        <w:rPr>
          <w:lang w:val="en-GB"/>
        </w:rPr>
        <w:t>, 22</w:t>
      </w:r>
    </w:p>
    <w:p w:rsidR="00297DCF" w:rsidRPr="0072344F" w:rsidRDefault="00A84AD5" w:rsidP="0072344F">
      <w:pPr>
        <w:pStyle w:val="HChG"/>
        <w:spacing w:after="0"/>
        <w:ind w:left="0"/>
        <w:rPr>
          <w:sz w:val="20"/>
        </w:rPr>
      </w:pPr>
      <w:r w:rsidRPr="004B077D">
        <w:tab/>
      </w:r>
      <w:r w:rsidR="004876DE" w:rsidRPr="004B077D">
        <w:br w:type="page"/>
      </w:r>
    </w:p>
    <w:p w:rsidR="004876DE" w:rsidRPr="004B077D" w:rsidRDefault="004876DE" w:rsidP="0072344F">
      <w:pPr>
        <w:pStyle w:val="HChG"/>
        <w:spacing w:before="120"/>
        <w:ind w:left="0" w:firstLine="0"/>
      </w:pPr>
      <w:r w:rsidRPr="004B077D">
        <w:t>Annex</w:t>
      </w:r>
    </w:p>
    <w:p w:rsidR="004876DE" w:rsidRPr="004B077D" w:rsidRDefault="004876DE" w:rsidP="004876DE">
      <w:pPr>
        <w:pStyle w:val="HChG"/>
      </w:pPr>
      <w:r w:rsidRPr="004B077D">
        <w:tab/>
      </w:r>
      <w:r w:rsidRPr="004B077D">
        <w:tab/>
        <w:t xml:space="preserve">Decision of the Committee against Torture under </w:t>
      </w:r>
      <w:r w:rsidR="00A84AD5" w:rsidRPr="004B077D">
        <w:t>article </w:t>
      </w:r>
      <w:r w:rsidR="003F01B6" w:rsidRPr="004B077D">
        <w:t>22 of </w:t>
      </w:r>
      <w:r w:rsidRPr="004B077D">
        <w:t>the Convention against Torture and Other Cruel, Inhuman or Degrading T</w:t>
      </w:r>
      <w:r w:rsidR="003743F9" w:rsidRPr="004B077D">
        <w:t xml:space="preserve">reatment or Punishment </w:t>
      </w:r>
      <w:r w:rsidR="003F01B6" w:rsidRPr="004B077D">
        <w:br/>
      </w:r>
      <w:r w:rsidR="003743F9" w:rsidRPr="004B077D">
        <w:t xml:space="preserve">(fifty </w:t>
      </w:r>
      <w:r w:rsidR="008D1FEA" w:rsidRPr="004B077D">
        <w:t>third</w:t>
      </w:r>
      <w:r w:rsidRPr="004B077D">
        <w:t xml:space="preserve"> session)</w:t>
      </w:r>
    </w:p>
    <w:p w:rsidR="004876DE" w:rsidRPr="004B077D" w:rsidRDefault="004876DE" w:rsidP="004876DE">
      <w:pPr>
        <w:pStyle w:val="SingleTxtG"/>
        <w:rPr>
          <w:lang w:val="en-GB"/>
        </w:rPr>
      </w:pPr>
      <w:r w:rsidRPr="004B077D">
        <w:rPr>
          <w:lang w:val="en-GB"/>
        </w:rPr>
        <w:t>concerning</w:t>
      </w:r>
    </w:p>
    <w:p w:rsidR="004876DE" w:rsidRPr="004B077D" w:rsidRDefault="004876DE" w:rsidP="004876DE">
      <w:pPr>
        <w:pStyle w:val="H1G"/>
      </w:pPr>
      <w:r w:rsidRPr="004B077D">
        <w:tab/>
      </w:r>
      <w:r w:rsidRPr="004B077D">
        <w:tab/>
        <w:t xml:space="preserve">Communication </w:t>
      </w:r>
      <w:r w:rsidR="00A84AD5" w:rsidRPr="004B077D">
        <w:t>No. </w:t>
      </w:r>
      <w:r w:rsidR="00E149DB" w:rsidRPr="004B077D">
        <w:t>519</w:t>
      </w:r>
      <w:r w:rsidR="00243943" w:rsidRPr="004B077D">
        <w:t>/2012</w:t>
      </w:r>
    </w:p>
    <w:p w:rsidR="00381DFA" w:rsidRPr="004B077D" w:rsidRDefault="004876DE" w:rsidP="007D41EC">
      <w:pPr>
        <w:pStyle w:val="SingleTxtG"/>
        <w:ind w:left="4536" w:hanging="3402"/>
        <w:jc w:val="left"/>
        <w:rPr>
          <w:lang w:val="en-GB"/>
        </w:rPr>
      </w:pPr>
      <w:r w:rsidRPr="004B077D">
        <w:rPr>
          <w:i/>
          <w:lang w:val="en-GB"/>
        </w:rPr>
        <w:t>Submitted by:</w:t>
      </w:r>
      <w:r w:rsidRPr="004B077D">
        <w:rPr>
          <w:i/>
          <w:lang w:val="en-GB"/>
        </w:rPr>
        <w:tab/>
      </w:r>
      <w:r w:rsidR="001C2FA9" w:rsidRPr="004B077D">
        <w:rPr>
          <w:lang w:val="en-GB"/>
        </w:rPr>
        <w:t>T.M.</w:t>
      </w:r>
      <w:r w:rsidR="003F2E84" w:rsidRPr="004B077D">
        <w:rPr>
          <w:lang w:val="en-GB"/>
        </w:rPr>
        <w:t xml:space="preserve"> (</w:t>
      </w:r>
      <w:r w:rsidR="00381DFA" w:rsidRPr="004B077D">
        <w:rPr>
          <w:lang w:val="en-GB"/>
        </w:rPr>
        <w:t>represented by counsel</w:t>
      </w:r>
      <w:r w:rsidR="00C5691C" w:rsidRPr="004B077D">
        <w:rPr>
          <w:lang w:val="en-GB"/>
        </w:rPr>
        <w:t>, Jae-Chang Oh</w:t>
      </w:r>
      <w:r w:rsidR="00381DFA" w:rsidRPr="004B077D">
        <w:rPr>
          <w:lang w:val="en-GB"/>
        </w:rPr>
        <w:t>)</w:t>
      </w:r>
    </w:p>
    <w:p w:rsidR="004876DE" w:rsidRPr="004B077D" w:rsidRDefault="004876DE" w:rsidP="00B4414B">
      <w:pPr>
        <w:pStyle w:val="SingleTxtG"/>
        <w:ind w:left="4536" w:hanging="3402"/>
        <w:jc w:val="left"/>
        <w:rPr>
          <w:lang w:val="en-GB"/>
        </w:rPr>
      </w:pPr>
      <w:r w:rsidRPr="004B077D">
        <w:rPr>
          <w:i/>
          <w:lang w:val="en-GB"/>
        </w:rPr>
        <w:t>Alleged victim:</w:t>
      </w:r>
      <w:r w:rsidRPr="004B077D">
        <w:rPr>
          <w:i/>
          <w:lang w:val="en-GB"/>
        </w:rPr>
        <w:tab/>
      </w:r>
      <w:r w:rsidR="00484AED" w:rsidRPr="004B077D">
        <w:rPr>
          <w:lang w:val="en-GB"/>
        </w:rPr>
        <w:t>T</w:t>
      </w:r>
      <w:r w:rsidR="008D1FEA" w:rsidRPr="004B077D">
        <w:rPr>
          <w:lang w:val="en-GB"/>
        </w:rPr>
        <w:t>he complainant</w:t>
      </w:r>
      <w:r w:rsidRPr="004B077D">
        <w:rPr>
          <w:lang w:val="en-GB"/>
        </w:rPr>
        <w:t xml:space="preserve"> </w:t>
      </w:r>
    </w:p>
    <w:p w:rsidR="004876DE" w:rsidRPr="004B077D" w:rsidRDefault="004876DE" w:rsidP="008D4158">
      <w:pPr>
        <w:pStyle w:val="SingleTxtG"/>
        <w:ind w:left="4536" w:hanging="3402"/>
        <w:jc w:val="left"/>
        <w:rPr>
          <w:lang w:val="en-GB"/>
        </w:rPr>
      </w:pPr>
      <w:r w:rsidRPr="004B077D">
        <w:rPr>
          <w:i/>
          <w:lang w:val="en-GB"/>
        </w:rPr>
        <w:t>State party:</w:t>
      </w:r>
      <w:r w:rsidRPr="004B077D">
        <w:rPr>
          <w:i/>
          <w:lang w:val="en-GB"/>
        </w:rPr>
        <w:tab/>
      </w:r>
      <w:r w:rsidR="00E149DB" w:rsidRPr="004B077D">
        <w:rPr>
          <w:lang w:val="en-GB"/>
        </w:rPr>
        <w:t>Republic of Korea</w:t>
      </w:r>
    </w:p>
    <w:p w:rsidR="004876DE" w:rsidRPr="004B077D" w:rsidRDefault="004876DE" w:rsidP="008D4158">
      <w:pPr>
        <w:pStyle w:val="SingleTxtG"/>
        <w:ind w:left="4536" w:hanging="3402"/>
        <w:jc w:val="left"/>
        <w:rPr>
          <w:lang w:val="en-GB"/>
        </w:rPr>
      </w:pPr>
      <w:r w:rsidRPr="004B077D">
        <w:rPr>
          <w:i/>
          <w:lang w:val="en-GB"/>
        </w:rPr>
        <w:t>Date of complaint:</w:t>
      </w:r>
      <w:r w:rsidRPr="004B077D">
        <w:rPr>
          <w:i/>
          <w:lang w:val="en-GB"/>
        </w:rPr>
        <w:tab/>
      </w:r>
      <w:r w:rsidR="00E149DB" w:rsidRPr="004B077D">
        <w:rPr>
          <w:lang w:val="en-GB"/>
        </w:rPr>
        <w:t>24 April</w:t>
      </w:r>
      <w:r w:rsidR="00243943" w:rsidRPr="004B077D">
        <w:rPr>
          <w:lang w:val="en-GB"/>
        </w:rPr>
        <w:t xml:space="preserve"> 2012</w:t>
      </w:r>
      <w:r w:rsidRPr="004B077D">
        <w:rPr>
          <w:lang w:val="en-GB"/>
        </w:rPr>
        <w:t xml:space="preserve"> (initial submission)</w:t>
      </w:r>
    </w:p>
    <w:p w:rsidR="004876DE" w:rsidRPr="004B077D" w:rsidRDefault="004876DE" w:rsidP="008D4158">
      <w:pPr>
        <w:pStyle w:val="SingleTxtG"/>
        <w:spacing w:before="240"/>
        <w:rPr>
          <w:lang w:val="en-GB"/>
        </w:rPr>
      </w:pPr>
      <w:r w:rsidRPr="004B077D">
        <w:rPr>
          <w:lang w:val="en-GB"/>
        </w:rPr>
        <w:tab/>
      </w:r>
      <w:r w:rsidRPr="004B077D">
        <w:rPr>
          <w:i/>
          <w:iCs/>
          <w:lang w:val="en-GB"/>
        </w:rPr>
        <w:t>The Committee against Torture</w:t>
      </w:r>
      <w:r w:rsidRPr="004B077D">
        <w:rPr>
          <w:lang w:val="en-GB"/>
        </w:rPr>
        <w:t xml:space="preserve">, established under </w:t>
      </w:r>
      <w:r w:rsidR="00A84AD5" w:rsidRPr="004B077D">
        <w:rPr>
          <w:lang w:val="en-GB"/>
        </w:rPr>
        <w:t>article </w:t>
      </w:r>
      <w:r w:rsidRPr="004B077D">
        <w:rPr>
          <w:lang w:val="en-GB"/>
        </w:rPr>
        <w:t>17 of the Convention against Torture and Other Cruel, Inhuman or Degrading Treatment or Punishment,</w:t>
      </w:r>
    </w:p>
    <w:p w:rsidR="004876DE" w:rsidRPr="004B077D" w:rsidRDefault="004876DE" w:rsidP="004876DE">
      <w:pPr>
        <w:pStyle w:val="SingleTxtG"/>
        <w:rPr>
          <w:lang w:val="en-GB"/>
        </w:rPr>
      </w:pPr>
      <w:r w:rsidRPr="004B077D">
        <w:rPr>
          <w:lang w:val="en-GB"/>
        </w:rPr>
        <w:tab/>
      </w:r>
      <w:r w:rsidRPr="004B077D">
        <w:rPr>
          <w:i/>
          <w:iCs/>
          <w:lang w:val="en-GB"/>
        </w:rPr>
        <w:t>Meeting</w:t>
      </w:r>
      <w:r w:rsidRPr="004B077D">
        <w:rPr>
          <w:lang w:val="en-GB"/>
        </w:rPr>
        <w:t xml:space="preserve"> on </w:t>
      </w:r>
      <w:r w:rsidR="001B0F9A" w:rsidRPr="004B077D">
        <w:rPr>
          <w:lang w:val="en-GB"/>
        </w:rPr>
        <w:t xml:space="preserve">21 </w:t>
      </w:r>
      <w:r w:rsidR="003743F9" w:rsidRPr="004B077D">
        <w:rPr>
          <w:lang w:val="en-GB"/>
        </w:rPr>
        <w:t>November</w:t>
      </w:r>
      <w:r w:rsidRPr="004B077D">
        <w:rPr>
          <w:lang w:val="en-GB"/>
        </w:rPr>
        <w:t xml:space="preserve"> 201</w:t>
      </w:r>
      <w:r w:rsidR="008D1FEA" w:rsidRPr="004B077D">
        <w:rPr>
          <w:lang w:val="en-GB"/>
        </w:rPr>
        <w:t>4</w:t>
      </w:r>
      <w:r w:rsidRPr="004B077D">
        <w:rPr>
          <w:lang w:val="en-GB"/>
        </w:rPr>
        <w:t>,</w:t>
      </w:r>
    </w:p>
    <w:p w:rsidR="004876DE" w:rsidRPr="004B077D" w:rsidRDefault="004876DE" w:rsidP="004876DE">
      <w:pPr>
        <w:pStyle w:val="SingleTxtG"/>
        <w:rPr>
          <w:lang w:val="en-GB"/>
        </w:rPr>
      </w:pPr>
      <w:r w:rsidRPr="004B077D">
        <w:rPr>
          <w:lang w:val="en-GB"/>
        </w:rPr>
        <w:tab/>
      </w:r>
      <w:r w:rsidRPr="004B077D">
        <w:rPr>
          <w:i/>
          <w:iCs/>
          <w:lang w:val="en-GB"/>
        </w:rPr>
        <w:t>Having concluded</w:t>
      </w:r>
      <w:r w:rsidRPr="004B077D">
        <w:rPr>
          <w:lang w:val="en-GB"/>
        </w:rPr>
        <w:t xml:space="preserve"> its consideration of complaint </w:t>
      </w:r>
      <w:r w:rsidR="00A84AD5" w:rsidRPr="004B077D">
        <w:rPr>
          <w:lang w:val="en-GB"/>
        </w:rPr>
        <w:t>No. </w:t>
      </w:r>
      <w:r w:rsidR="00243943" w:rsidRPr="004B077D">
        <w:rPr>
          <w:lang w:val="en-GB"/>
        </w:rPr>
        <w:t>5</w:t>
      </w:r>
      <w:r w:rsidR="00E149DB" w:rsidRPr="004B077D">
        <w:rPr>
          <w:lang w:val="en-GB"/>
        </w:rPr>
        <w:t>19</w:t>
      </w:r>
      <w:r w:rsidR="00243943" w:rsidRPr="004B077D">
        <w:rPr>
          <w:lang w:val="en-GB"/>
        </w:rPr>
        <w:t>/2012</w:t>
      </w:r>
      <w:r w:rsidRPr="004B077D">
        <w:rPr>
          <w:lang w:val="en-GB"/>
        </w:rPr>
        <w:t xml:space="preserve">, submitted to the Committee against Torture </w:t>
      </w:r>
      <w:r w:rsidR="00A671AF" w:rsidRPr="004B077D">
        <w:rPr>
          <w:lang w:val="en-GB"/>
        </w:rPr>
        <w:t>on behalf of</w:t>
      </w:r>
      <w:r w:rsidR="00544E30" w:rsidRPr="004B077D">
        <w:rPr>
          <w:lang w:val="en-GB"/>
        </w:rPr>
        <w:t xml:space="preserve"> </w:t>
      </w:r>
      <w:r w:rsidR="00A84AD5" w:rsidRPr="004B077D">
        <w:rPr>
          <w:lang w:val="en-GB"/>
        </w:rPr>
        <w:t>Mr. </w:t>
      </w:r>
      <w:r w:rsidR="00E149DB" w:rsidRPr="004B077D">
        <w:rPr>
          <w:lang w:val="en-GB"/>
        </w:rPr>
        <w:t>T</w:t>
      </w:r>
      <w:r w:rsidR="001C2FA9" w:rsidRPr="004B077D">
        <w:rPr>
          <w:lang w:val="en-GB"/>
        </w:rPr>
        <w:t>.</w:t>
      </w:r>
      <w:r w:rsidR="00E149DB" w:rsidRPr="004B077D">
        <w:rPr>
          <w:lang w:val="en-GB"/>
        </w:rPr>
        <w:t xml:space="preserve"> M</w:t>
      </w:r>
      <w:r w:rsidR="001C2FA9" w:rsidRPr="004B077D">
        <w:rPr>
          <w:lang w:val="en-GB"/>
        </w:rPr>
        <w:t>.</w:t>
      </w:r>
      <w:r w:rsidR="00110701" w:rsidRPr="004B077D">
        <w:rPr>
          <w:lang w:val="en-GB"/>
        </w:rPr>
        <w:t>,</w:t>
      </w:r>
      <w:r w:rsidR="003743F9" w:rsidRPr="004B077D">
        <w:rPr>
          <w:lang w:val="en-GB"/>
        </w:rPr>
        <w:t xml:space="preserve"> </w:t>
      </w:r>
      <w:r w:rsidRPr="004B077D">
        <w:rPr>
          <w:lang w:val="en-GB"/>
        </w:rPr>
        <w:t xml:space="preserve">under </w:t>
      </w:r>
      <w:r w:rsidR="00A84AD5" w:rsidRPr="004B077D">
        <w:rPr>
          <w:lang w:val="en-GB"/>
        </w:rPr>
        <w:t>article </w:t>
      </w:r>
      <w:r w:rsidRPr="004B077D">
        <w:rPr>
          <w:lang w:val="en-GB"/>
        </w:rPr>
        <w:t>22 of the Convention against Torture and Other Cruel, Inhuman or Degrading Treatment or Punishment,</w:t>
      </w:r>
    </w:p>
    <w:p w:rsidR="004876DE" w:rsidRPr="004B077D" w:rsidRDefault="004876DE" w:rsidP="004876DE">
      <w:pPr>
        <w:pStyle w:val="SingleTxtG"/>
        <w:rPr>
          <w:lang w:val="en-GB"/>
        </w:rPr>
      </w:pPr>
      <w:r w:rsidRPr="004B077D">
        <w:rPr>
          <w:lang w:val="en-GB"/>
        </w:rPr>
        <w:tab/>
      </w:r>
      <w:r w:rsidRPr="004B077D">
        <w:rPr>
          <w:i/>
          <w:iCs/>
          <w:lang w:val="en-GB"/>
        </w:rPr>
        <w:t>Having taken into account</w:t>
      </w:r>
      <w:r w:rsidRPr="004B077D">
        <w:rPr>
          <w:lang w:val="en-GB"/>
        </w:rPr>
        <w:t xml:space="preserve"> all information made available to it by the complainant, her counsel and the State party,</w:t>
      </w:r>
    </w:p>
    <w:p w:rsidR="004876DE" w:rsidRPr="004B077D" w:rsidRDefault="004876DE" w:rsidP="004876DE">
      <w:pPr>
        <w:pStyle w:val="SingleTxtG"/>
        <w:rPr>
          <w:lang w:val="en-GB"/>
        </w:rPr>
      </w:pPr>
      <w:r w:rsidRPr="004B077D">
        <w:rPr>
          <w:lang w:val="en-GB"/>
        </w:rPr>
        <w:tab/>
      </w:r>
      <w:r w:rsidRPr="004B077D">
        <w:rPr>
          <w:i/>
          <w:iCs/>
          <w:lang w:val="en-GB"/>
        </w:rPr>
        <w:t xml:space="preserve">Adopts </w:t>
      </w:r>
      <w:r w:rsidRPr="004B077D">
        <w:rPr>
          <w:lang w:val="en-GB"/>
        </w:rPr>
        <w:t>the following:</w:t>
      </w:r>
    </w:p>
    <w:p w:rsidR="004876DE" w:rsidRPr="004B077D" w:rsidRDefault="004876DE" w:rsidP="004876DE">
      <w:pPr>
        <w:pStyle w:val="H1G"/>
      </w:pPr>
      <w:r w:rsidRPr="004B077D">
        <w:tab/>
      </w:r>
      <w:r w:rsidRPr="004B077D">
        <w:tab/>
        <w:t xml:space="preserve">Decision under </w:t>
      </w:r>
      <w:r w:rsidR="00A84AD5" w:rsidRPr="004B077D">
        <w:t>article </w:t>
      </w:r>
      <w:r w:rsidRPr="004B077D">
        <w:t xml:space="preserve">22, </w:t>
      </w:r>
      <w:r w:rsidR="00A84AD5" w:rsidRPr="004B077D">
        <w:t>paragraph </w:t>
      </w:r>
      <w:r w:rsidRPr="004B077D">
        <w:t>7, of the Convention against Torture</w:t>
      </w:r>
    </w:p>
    <w:p w:rsidR="004876DE" w:rsidRPr="004B077D" w:rsidRDefault="004876DE" w:rsidP="00B4414B">
      <w:pPr>
        <w:pStyle w:val="SingleTxtG"/>
      </w:pPr>
      <w:r w:rsidRPr="004B077D">
        <w:t>1.1</w:t>
      </w:r>
      <w:r w:rsidRPr="004B077D">
        <w:tab/>
      </w:r>
      <w:r w:rsidR="00C91D7B" w:rsidRPr="004B077D">
        <w:t xml:space="preserve">The complainant is </w:t>
      </w:r>
      <w:r w:rsidR="00A84AD5" w:rsidRPr="004B077D">
        <w:t>Mr. </w:t>
      </w:r>
      <w:r w:rsidR="00E149DB" w:rsidRPr="004B077D">
        <w:rPr>
          <w:lang w:val="en-GB"/>
        </w:rPr>
        <w:t>T</w:t>
      </w:r>
      <w:r w:rsidR="001C2FA9" w:rsidRPr="004B077D">
        <w:rPr>
          <w:lang w:val="en-GB"/>
        </w:rPr>
        <w:t xml:space="preserve">. </w:t>
      </w:r>
      <w:r w:rsidR="00E149DB" w:rsidRPr="004B077D">
        <w:rPr>
          <w:lang w:val="en-GB"/>
        </w:rPr>
        <w:t>M</w:t>
      </w:r>
      <w:r w:rsidR="001C2FA9" w:rsidRPr="004B077D">
        <w:rPr>
          <w:lang w:val="en-GB"/>
        </w:rPr>
        <w:t>.</w:t>
      </w:r>
      <w:r w:rsidR="00C91D7B" w:rsidRPr="004B077D">
        <w:t>, a</w:t>
      </w:r>
      <w:r w:rsidR="00504B18" w:rsidRPr="004B077D">
        <w:rPr>
          <w:lang w:val="en-GB"/>
        </w:rPr>
        <w:t xml:space="preserve"> </w:t>
      </w:r>
      <w:r w:rsidR="00C91D7B" w:rsidRPr="004B077D">
        <w:t>national</w:t>
      </w:r>
      <w:r w:rsidR="00484AED" w:rsidRPr="004B077D">
        <w:rPr>
          <w:lang w:val="en-US"/>
        </w:rPr>
        <w:t xml:space="preserve"> of </w:t>
      </w:r>
      <w:r w:rsidR="00484AED" w:rsidRPr="004B077D">
        <w:rPr>
          <w:lang w:val="en-GB"/>
        </w:rPr>
        <w:t>Myanmar</w:t>
      </w:r>
      <w:r w:rsidR="0092183F" w:rsidRPr="004B077D">
        <w:rPr>
          <w:lang w:val="en-GB"/>
        </w:rPr>
        <w:t>,</w:t>
      </w:r>
      <w:r w:rsidR="00C91D7B" w:rsidRPr="004B077D">
        <w:t xml:space="preserve"> born </w:t>
      </w:r>
      <w:r w:rsidR="00240E06" w:rsidRPr="004B077D">
        <w:rPr>
          <w:lang w:val="en-GB"/>
        </w:rPr>
        <w:t>in</w:t>
      </w:r>
      <w:r w:rsidR="00A84AD5" w:rsidRPr="004B077D">
        <w:rPr>
          <w:lang w:val="en-GB"/>
        </w:rPr>
        <w:t xml:space="preserve"> </w:t>
      </w:r>
      <w:r w:rsidR="00504B18" w:rsidRPr="004B077D">
        <w:rPr>
          <w:lang w:val="en-GB"/>
        </w:rPr>
        <w:t>1972</w:t>
      </w:r>
      <w:r w:rsidR="00C91D7B" w:rsidRPr="004B077D">
        <w:t xml:space="preserve">. </w:t>
      </w:r>
      <w:r w:rsidR="00504B18" w:rsidRPr="004B077D">
        <w:rPr>
          <w:lang w:val="en-GB"/>
        </w:rPr>
        <w:t>H</w:t>
      </w:r>
      <w:r w:rsidR="002349A7" w:rsidRPr="004B077D">
        <w:t>e claims that h</w:t>
      </w:r>
      <w:r w:rsidR="00504B18" w:rsidRPr="004B077D">
        <w:rPr>
          <w:lang w:val="en-GB"/>
        </w:rPr>
        <w:t>is</w:t>
      </w:r>
      <w:r w:rsidR="002349A7" w:rsidRPr="004B077D">
        <w:t xml:space="preserve"> deportation to </w:t>
      </w:r>
      <w:r w:rsidR="00504B18" w:rsidRPr="004B077D">
        <w:rPr>
          <w:lang w:val="en-GB"/>
        </w:rPr>
        <w:t>Myanmar</w:t>
      </w:r>
      <w:r w:rsidR="002349A7" w:rsidRPr="004B077D">
        <w:t xml:space="preserve"> would constitute a violation by </w:t>
      </w:r>
      <w:r w:rsidR="00FF218B" w:rsidRPr="004B077D">
        <w:rPr>
          <w:lang w:val="en-GB"/>
        </w:rPr>
        <w:t xml:space="preserve">the </w:t>
      </w:r>
      <w:r w:rsidR="00504B18" w:rsidRPr="004B077D">
        <w:rPr>
          <w:lang w:val="en-GB"/>
        </w:rPr>
        <w:t>Republic of Korea</w:t>
      </w:r>
      <w:r w:rsidR="002349A7" w:rsidRPr="004B077D">
        <w:t xml:space="preserve"> of </w:t>
      </w:r>
      <w:r w:rsidR="00A84AD5" w:rsidRPr="004B077D">
        <w:t>article </w:t>
      </w:r>
      <w:r w:rsidR="002349A7" w:rsidRPr="004B077D">
        <w:t xml:space="preserve">3 of the Convention against Torture and Other Cruel, Inhuman or Degrading Treatment or Punishment. </w:t>
      </w:r>
      <w:r w:rsidR="00504B18" w:rsidRPr="004B077D">
        <w:rPr>
          <w:lang w:val="en-GB"/>
        </w:rPr>
        <w:t>H</w:t>
      </w:r>
      <w:r w:rsidR="002349A7" w:rsidRPr="004B077D">
        <w:t>e is represented by counsel.</w:t>
      </w:r>
    </w:p>
    <w:p w:rsidR="004876DE" w:rsidRPr="004B077D" w:rsidRDefault="004876DE" w:rsidP="00B4414B">
      <w:pPr>
        <w:pStyle w:val="SingleTxtG"/>
        <w:spacing w:line="240" w:lineRule="auto"/>
        <w:rPr>
          <w:lang w:val="en-GB"/>
        </w:rPr>
      </w:pPr>
      <w:r w:rsidRPr="004B077D">
        <w:rPr>
          <w:lang w:val="en-GB"/>
        </w:rPr>
        <w:t>1.2</w:t>
      </w:r>
      <w:r w:rsidRPr="004B077D">
        <w:rPr>
          <w:lang w:val="en-GB"/>
        </w:rPr>
        <w:tab/>
      </w:r>
      <w:r w:rsidR="002B731D" w:rsidRPr="004B077D">
        <w:rPr>
          <w:lang w:val="en-GB"/>
        </w:rPr>
        <w:t xml:space="preserve">By </w:t>
      </w:r>
      <w:r w:rsidR="00484AED" w:rsidRPr="004B077D">
        <w:rPr>
          <w:lang w:val="en-GB"/>
        </w:rPr>
        <w:t>n</w:t>
      </w:r>
      <w:r w:rsidR="002B731D" w:rsidRPr="004B077D">
        <w:rPr>
          <w:lang w:val="en-GB"/>
        </w:rPr>
        <w:t xml:space="preserve">ote </w:t>
      </w:r>
      <w:r w:rsidR="00484AED" w:rsidRPr="004B077D">
        <w:rPr>
          <w:lang w:val="en-GB"/>
        </w:rPr>
        <w:t>v</w:t>
      </w:r>
      <w:r w:rsidR="0034295F" w:rsidRPr="004B077D">
        <w:rPr>
          <w:lang w:val="en-GB"/>
        </w:rPr>
        <w:t>erbale dated 10 September 2012, the</w:t>
      </w:r>
      <w:r w:rsidRPr="004B077D">
        <w:rPr>
          <w:lang w:val="en-GB"/>
        </w:rPr>
        <w:t xml:space="preserve"> Committee </w:t>
      </w:r>
      <w:r w:rsidR="0034295F" w:rsidRPr="004B077D">
        <w:rPr>
          <w:lang w:val="en-GB"/>
        </w:rPr>
        <w:t xml:space="preserve">informed the complainant that the Special Rapporteur on </w:t>
      </w:r>
      <w:r w:rsidR="00484AED" w:rsidRPr="004B077D">
        <w:rPr>
          <w:lang w:val="en-GB"/>
        </w:rPr>
        <w:t>n</w:t>
      </w:r>
      <w:r w:rsidR="0034295F" w:rsidRPr="004B077D">
        <w:rPr>
          <w:lang w:val="en-GB"/>
        </w:rPr>
        <w:t xml:space="preserve">ew </w:t>
      </w:r>
      <w:r w:rsidR="00484AED" w:rsidRPr="004B077D">
        <w:rPr>
          <w:lang w:val="en-GB"/>
        </w:rPr>
        <w:t>c</w:t>
      </w:r>
      <w:r w:rsidR="0034295F" w:rsidRPr="004B077D">
        <w:rPr>
          <w:lang w:val="en-GB"/>
        </w:rPr>
        <w:t xml:space="preserve">ommunications and </w:t>
      </w:r>
      <w:r w:rsidR="00484AED" w:rsidRPr="004B077D">
        <w:rPr>
          <w:lang w:val="en-GB"/>
        </w:rPr>
        <w:t>i</w:t>
      </w:r>
      <w:r w:rsidR="0034295F" w:rsidRPr="004B077D">
        <w:rPr>
          <w:lang w:val="en-GB"/>
        </w:rPr>
        <w:t xml:space="preserve">nterim </w:t>
      </w:r>
      <w:r w:rsidR="00484AED" w:rsidRPr="004B077D">
        <w:rPr>
          <w:lang w:val="en-GB"/>
        </w:rPr>
        <w:t>m</w:t>
      </w:r>
      <w:r w:rsidR="0034295F" w:rsidRPr="004B077D">
        <w:rPr>
          <w:lang w:val="en-GB"/>
        </w:rPr>
        <w:t xml:space="preserve">easures had decided not to issue a request for interim measures. </w:t>
      </w:r>
    </w:p>
    <w:p w:rsidR="004876DE" w:rsidRPr="004B077D" w:rsidRDefault="004876DE" w:rsidP="006B78D4">
      <w:pPr>
        <w:pStyle w:val="H23G"/>
        <w:spacing w:line="240" w:lineRule="auto"/>
        <w:jc w:val="both"/>
      </w:pPr>
      <w:r w:rsidRPr="004B077D">
        <w:rPr>
          <w:color w:val="7030A0"/>
        </w:rPr>
        <w:tab/>
      </w:r>
      <w:r w:rsidRPr="004B077D">
        <w:rPr>
          <w:color w:val="7030A0"/>
        </w:rPr>
        <w:tab/>
      </w:r>
      <w:r w:rsidRPr="004B077D">
        <w:t>Factual background</w:t>
      </w:r>
    </w:p>
    <w:p w:rsidR="00E149DB" w:rsidRPr="004B077D" w:rsidRDefault="008D4158" w:rsidP="00025EB2">
      <w:pPr>
        <w:pStyle w:val="SingleTxtG"/>
      </w:pPr>
      <w:r w:rsidRPr="004B077D">
        <w:rPr>
          <w:lang w:val="en-US"/>
        </w:rPr>
        <w:t>2.1</w:t>
      </w:r>
      <w:r w:rsidRPr="004B077D">
        <w:rPr>
          <w:lang w:val="en-US"/>
        </w:rPr>
        <w:tab/>
      </w:r>
      <w:r w:rsidR="00E149DB" w:rsidRPr="004B077D">
        <w:t>In March 1988, large</w:t>
      </w:r>
      <w:r w:rsidR="00484AED" w:rsidRPr="004B077D">
        <w:rPr>
          <w:lang w:val="en-US"/>
        </w:rPr>
        <w:t>-</w:t>
      </w:r>
      <w:r w:rsidR="00E149DB" w:rsidRPr="004B077D">
        <w:t xml:space="preserve">scale demonstrations were held </w:t>
      </w:r>
      <w:r w:rsidR="00833F2D" w:rsidRPr="004B077D">
        <w:t xml:space="preserve">in </w:t>
      </w:r>
      <w:r w:rsidR="003D4D7C" w:rsidRPr="004B077D">
        <w:t>My</w:t>
      </w:r>
      <w:r w:rsidR="00920700" w:rsidRPr="004B077D">
        <w:t>a</w:t>
      </w:r>
      <w:r w:rsidR="003D4D7C" w:rsidRPr="004B077D">
        <w:t>nmar</w:t>
      </w:r>
      <w:r w:rsidR="00833F2D" w:rsidRPr="004B077D">
        <w:t xml:space="preserve"> </w:t>
      </w:r>
      <w:r w:rsidR="00E149DB" w:rsidRPr="004B077D">
        <w:t>against the authoritarian regime of Ne Win, culminating on 8 August 1988 (</w:t>
      </w:r>
      <w:r w:rsidR="00484AED" w:rsidRPr="004B077D">
        <w:rPr>
          <w:lang w:val="en-US"/>
        </w:rPr>
        <w:t xml:space="preserve">an </w:t>
      </w:r>
      <w:r w:rsidR="00E149DB" w:rsidRPr="004B077D">
        <w:t xml:space="preserve">event known as </w:t>
      </w:r>
      <w:r w:rsidRPr="004B077D">
        <w:rPr>
          <w:lang w:val="en-GB"/>
        </w:rPr>
        <w:t>“</w:t>
      </w:r>
      <w:r w:rsidR="00E149DB" w:rsidRPr="004B077D">
        <w:t>the 8888 Uprising</w:t>
      </w:r>
      <w:r w:rsidRPr="004B077D">
        <w:rPr>
          <w:lang w:val="en-GB"/>
        </w:rPr>
        <w:t>”</w:t>
      </w:r>
      <w:r w:rsidR="00E149DB" w:rsidRPr="004B077D">
        <w:t>). At th</w:t>
      </w:r>
      <w:r w:rsidRPr="004B077D">
        <w:t>at time, the complainant was 16</w:t>
      </w:r>
      <w:r w:rsidRPr="004B077D">
        <w:rPr>
          <w:lang w:val="en-US"/>
        </w:rPr>
        <w:t> </w:t>
      </w:r>
      <w:r w:rsidR="00E149DB" w:rsidRPr="004B077D">
        <w:t>years old and was a middle</w:t>
      </w:r>
      <w:r w:rsidR="00025EB2" w:rsidRPr="004B077D">
        <w:rPr>
          <w:lang w:val="en-US"/>
        </w:rPr>
        <w:t>-</w:t>
      </w:r>
      <w:r w:rsidR="00E149DB" w:rsidRPr="004B077D">
        <w:t>school student. He was photographed while attending the anti-</w:t>
      </w:r>
      <w:r w:rsidR="00025EB2" w:rsidRPr="004B077D">
        <w:rPr>
          <w:lang w:val="en-US"/>
        </w:rPr>
        <w:t>G</w:t>
      </w:r>
      <w:r w:rsidR="00E149DB" w:rsidRPr="004B077D">
        <w:t xml:space="preserve">overnment demonstrations of the 8888 Uprising. Two days later, soldiers came to the school and arrested him, without providing any explanations or </w:t>
      </w:r>
      <w:r w:rsidR="00025EB2" w:rsidRPr="004B077D">
        <w:rPr>
          <w:lang w:val="en-US"/>
        </w:rPr>
        <w:t xml:space="preserve">serving </w:t>
      </w:r>
      <w:r w:rsidR="00E149DB" w:rsidRPr="004B077D">
        <w:t xml:space="preserve">an arrest warrant. The soldiers, who belonged to the </w:t>
      </w:r>
      <w:r w:rsidR="00E149DB" w:rsidRPr="004B077D">
        <w:lastRenderedPageBreak/>
        <w:t xml:space="preserve">Chin minority, </w:t>
      </w:r>
      <w:r w:rsidR="00BD4189" w:rsidRPr="004B077D">
        <w:t>did not</w:t>
      </w:r>
      <w:r w:rsidR="00E149DB" w:rsidRPr="004B077D">
        <w:t xml:space="preserve"> speak Burmese and beat him </w:t>
      </w:r>
      <w:r w:rsidR="00025EB2" w:rsidRPr="004B077D">
        <w:rPr>
          <w:lang w:val="en-US"/>
        </w:rPr>
        <w:t xml:space="preserve">repeatedly, </w:t>
      </w:r>
      <w:r w:rsidR="00E149DB" w:rsidRPr="004B077D">
        <w:t xml:space="preserve">ignoring his explanations. The complainant, together with </w:t>
      </w:r>
      <w:r w:rsidR="00484AED" w:rsidRPr="004B077D">
        <w:rPr>
          <w:lang w:val="en-US"/>
        </w:rPr>
        <w:t xml:space="preserve">48 </w:t>
      </w:r>
      <w:r w:rsidR="00E149DB" w:rsidRPr="004B077D">
        <w:t>other arreste</w:t>
      </w:r>
      <w:r w:rsidR="00025EB2" w:rsidRPr="004B077D">
        <w:rPr>
          <w:lang w:val="en-US"/>
        </w:rPr>
        <w:t>es</w:t>
      </w:r>
      <w:r w:rsidR="00E149DB" w:rsidRPr="004B077D">
        <w:t xml:space="preserve">, </w:t>
      </w:r>
      <w:r w:rsidR="008B3599" w:rsidRPr="004B077D">
        <w:t>was</w:t>
      </w:r>
      <w:r w:rsidR="00E149DB" w:rsidRPr="004B077D">
        <w:t xml:space="preserve"> kept in police custody for half a day and </w:t>
      </w:r>
      <w:r w:rsidR="008B3599" w:rsidRPr="004B077D">
        <w:t>was</w:t>
      </w:r>
      <w:r w:rsidR="00E149DB" w:rsidRPr="004B077D">
        <w:t xml:space="preserve"> beaten and kicked; </w:t>
      </w:r>
      <w:r w:rsidR="00484AED" w:rsidRPr="004B077D">
        <w:rPr>
          <w:lang w:val="en-US"/>
        </w:rPr>
        <w:t xml:space="preserve">he still has </w:t>
      </w:r>
      <w:r w:rsidR="00E149DB" w:rsidRPr="004B077D">
        <w:t xml:space="preserve">some </w:t>
      </w:r>
      <w:r w:rsidR="007C5FC3" w:rsidRPr="004B077D">
        <w:rPr>
          <w:lang w:val="en-US"/>
        </w:rPr>
        <w:t xml:space="preserve">of the </w:t>
      </w:r>
      <w:r w:rsidR="00E149DB" w:rsidRPr="004B077D">
        <w:t xml:space="preserve">scars on his face. He was subsequently transferred to the Insein prison in Yangon, where no visits were allowed. </w:t>
      </w:r>
    </w:p>
    <w:p w:rsidR="00E149DB" w:rsidRPr="004B077D" w:rsidRDefault="00E149DB" w:rsidP="00CD7A30">
      <w:pPr>
        <w:pStyle w:val="SingleTxtG"/>
      </w:pPr>
      <w:r w:rsidRPr="004B077D">
        <w:t>2.2</w:t>
      </w:r>
      <w:r w:rsidRPr="004B077D">
        <w:tab/>
        <w:t xml:space="preserve">The prison conditions were deplorable. Eight persons </w:t>
      </w:r>
      <w:r w:rsidR="008D4158" w:rsidRPr="004B077D">
        <w:t>were sharing a cell of about 10</w:t>
      </w:r>
      <w:r w:rsidR="008D4158" w:rsidRPr="004B077D">
        <w:rPr>
          <w:lang w:val="en-US"/>
        </w:rPr>
        <w:t> </w:t>
      </w:r>
      <w:r w:rsidRPr="004B077D">
        <w:t>m</w:t>
      </w:r>
      <w:r w:rsidRPr="004B077D">
        <w:rPr>
          <w:vertAlign w:val="superscript"/>
        </w:rPr>
        <w:t>2</w:t>
      </w:r>
      <w:r w:rsidRPr="004B077D">
        <w:t xml:space="preserve"> and receiv</w:t>
      </w:r>
      <w:r w:rsidR="00484AED" w:rsidRPr="004B077D">
        <w:rPr>
          <w:lang w:val="en-US"/>
        </w:rPr>
        <w:t>ed</w:t>
      </w:r>
      <w:r w:rsidRPr="004B077D">
        <w:t xml:space="preserve"> only one plate of </w:t>
      </w:r>
      <w:r w:rsidR="00484AED" w:rsidRPr="004B077D">
        <w:rPr>
          <w:lang w:val="en-US"/>
        </w:rPr>
        <w:t>food</w:t>
      </w:r>
      <w:r w:rsidR="00484AED" w:rsidRPr="004B077D">
        <w:t xml:space="preserve"> </w:t>
      </w:r>
      <w:r w:rsidRPr="004B077D">
        <w:t xml:space="preserve">for all eight persons per day. The complainant’s parents came to visit him </w:t>
      </w:r>
      <w:r w:rsidR="00484AED" w:rsidRPr="004B077D">
        <w:rPr>
          <w:lang w:val="en-US"/>
        </w:rPr>
        <w:t>two or three</w:t>
      </w:r>
      <w:r w:rsidRPr="004B077D">
        <w:t xml:space="preserve"> times, but were not allowed to see him. Two months later, some of the inmates attacked a security guard </w:t>
      </w:r>
      <w:r w:rsidR="00355741" w:rsidRPr="004B077D">
        <w:rPr>
          <w:lang w:val="en-US"/>
        </w:rPr>
        <w:t>bringing</w:t>
      </w:r>
      <w:r w:rsidR="00B4414B" w:rsidRPr="004B077D">
        <w:rPr>
          <w:lang w:val="en-US"/>
        </w:rPr>
        <w:t xml:space="preserve"> </w:t>
      </w:r>
      <w:r w:rsidR="00355741" w:rsidRPr="004B077D">
        <w:rPr>
          <w:lang w:val="en-US"/>
        </w:rPr>
        <w:t>the</w:t>
      </w:r>
      <w:r w:rsidRPr="004B077D">
        <w:t xml:space="preserve"> meal. After tak</w:t>
      </w:r>
      <w:r w:rsidR="00355741" w:rsidRPr="004B077D">
        <w:rPr>
          <w:lang w:val="en-US"/>
        </w:rPr>
        <w:t>ing</w:t>
      </w:r>
      <w:r w:rsidRPr="004B077D">
        <w:t xml:space="preserve"> possession of the prison keys, </w:t>
      </w:r>
      <w:r w:rsidR="00484AED" w:rsidRPr="004B077D">
        <w:rPr>
          <w:lang w:val="en-US"/>
        </w:rPr>
        <w:t>50</w:t>
      </w:r>
      <w:r w:rsidR="00484AED" w:rsidRPr="004B077D">
        <w:t xml:space="preserve"> </w:t>
      </w:r>
      <w:r w:rsidR="00355741" w:rsidRPr="004B077D">
        <w:rPr>
          <w:lang w:val="en-US"/>
        </w:rPr>
        <w:t>inmates</w:t>
      </w:r>
      <w:r w:rsidRPr="004B077D">
        <w:t>, including the complainant, escaped</w:t>
      </w:r>
      <w:r w:rsidR="00CD7A30" w:rsidRPr="004B077D">
        <w:rPr>
          <w:lang w:val="en-US"/>
        </w:rPr>
        <w:t xml:space="preserve"> and</w:t>
      </w:r>
      <w:r w:rsidRPr="004B077D">
        <w:t xml:space="preserve"> went to Kili, Yangon</w:t>
      </w:r>
      <w:r w:rsidR="00025EB2" w:rsidRPr="004B077D">
        <w:rPr>
          <w:lang w:val="en-US"/>
        </w:rPr>
        <w:t>, in</w:t>
      </w:r>
      <w:r w:rsidR="00025EB2" w:rsidRPr="004B077D">
        <w:t xml:space="preserve"> stolen trucks</w:t>
      </w:r>
      <w:r w:rsidRPr="004B077D">
        <w:t xml:space="preserve">. The complainant then </w:t>
      </w:r>
      <w:r w:rsidR="00484AED" w:rsidRPr="004B077D">
        <w:rPr>
          <w:lang w:val="en-US"/>
        </w:rPr>
        <w:t>went</w:t>
      </w:r>
      <w:r w:rsidR="00484AED" w:rsidRPr="004B077D">
        <w:t xml:space="preserve"> </w:t>
      </w:r>
      <w:r w:rsidR="00B4414B" w:rsidRPr="004B077D">
        <w:rPr>
          <w:lang w:val="en-US"/>
        </w:rPr>
        <w:t>by</w:t>
      </w:r>
      <w:r w:rsidRPr="004B077D">
        <w:t xml:space="preserve"> fishing boat to Kawthoung, </w:t>
      </w:r>
      <w:r w:rsidR="00025EB2" w:rsidRPr="004B077D">
        <w:rPr>
          <w:lang w:val="en-US"/>
        </w:rPr>
        <w:t xml:space="preserve">at </w:t>
      </w:r>
      <w:r w:rsidRPr="004B077D">
        <w:t xml:space="preserve">the southernmost </w:t>
      </w:r>
      <w:r w:rsidR="00025EB2" w:rsidRPr="004B077D">
        <w:rPr>
          <w:lang w:val="en-US"/>
        </w:rPr>
        <w:t>point</w:t>
      </w:r>
      <w:r w:rsidR="00025EB2" w:rsidRPr="004B077D">
        <w:t xml:space="preserve"> </w:t>
      </w:r>
      <w:r w:rsidR="00025EB2" w:rsidRPr="004B077D">
        <w:rPr>
          <w:lang w:val="en-US"/>
        </w:rPr>
        <w:t>of</w:t>
      </w:r>
      <w:r w:rsidR="00025EB2" w:rsidRPr="004B077D">
        <w:t xml:space="preserve"> </w:t>
      </w:r>
      <w:r w:rsidRPr="004B077D">
        <w:t xml:space="preserve">Myanmar. The </w:t>
      </w:r>
      <w:r w:rsidR="00484AED" w:rsidRPr="004B077D">
        <w:rPr>
          <w:lang w:val="en-US"/>
        </w:rPr>
        <w:t>following</w:t>
      </w:r>
      <w:r w:rsidR="00484AED" w:rsidRPr="004B077D">
        <w:t xml:space="preserve"> </w:t>
      </w:r>
      <w:r w:rsidRPr="004B077D">
        <w:t xml:space="preserve">day, he took another boat to Ranong, where he illegally entered Thailand on 25 December 1988. He joined the Karen </w:t>
      </w:r>
      <w:r w:rsidR="00025EB2" w:rsidRPr="004B077D">
        <w:rPr>
          <w:lang w:val="en-US"/>
        </w:rPr>
        <w:t>a</w:t>
      </w:r>
      <w:r w:rsidRPr="004B077D">
        <w:t>rmy and received</w:t>
      </w:r>
      <w:r w:rsidR="00BD4189" w:rsidRPr="004B077D">
        <w:t xml:space="preserve"> military training for a month. </w:t>
      </w:r>
      <w:r w:rsidR="00AE7480" w:rsidRPr="004B077D">
        <w:rPr>
          <w:lang w:val="en-US"/>
        </w:rPr>
        <w:t>He found t</w:t>
      </w:r>
      <w:r w:rsidR="00BD4189" w:rsidRPr="004B077D">
        <w:t xml:space="preserve">he training physically </w:t>
      </w:r>
      <w:r w:rsidR="008B3599" w:rsidRPr="004B077D">
        <w:t xml:space="preserve">too </w:t>
      </w:r>
      <w:r w:rsidR="00BD4189" w:rsidRPr="004B077D">
        <w:t>hard, so decided to</w:t>
      </w:r>
      <w:r w:rsidRPr="004B077D">
        <w:t xml:space="preserve"> </w:t>
      </w:r>
      <w:r w:rsidR="00AE7480" w:rsidRPr="004B077D">
        <w:rPr>
          <w:lang w:val="en-US"/>
        </w:rPr>
        <w:t>leave</w:t>
      </w:r>
      <w:r w:rsidR="00AE7480" w:rsidRPr="004B077D">
        <w:t xml:space="preserve"> </w:t>
      </w:r>
      <w:r w:rsidRPr="004B077D">
        <w:t xml:space="preserve">and went to Chiang Mai, Thailand, where he worked in a Chinese restaurant owned by an acquaintance until October 1992. </w:t>
      </w:r>
    </w:p>
    <w:p w:rsidR="00E149DB" w:rsidRPr="004B077D" w:rsidRDefault="00E149DB" w:rsidP="003E5CDB">
      <w:pPr>
        <w:pStyle w:val="SingleTxtG"/>
      </w:pPr>
      <w:r w:rsidRPr="004B077D">
        <w:t>2.3</w:t>
      </w:r>
      <w:r w:rsidRPr="004B077D">
        <w:tab/>
        <w:t xml:space="preserve">In October 1992, he returned to Kawthoung, Myanmar, to visit his family. He helped his cousin with </w:t>
      </w:r>
      <w:r w:rsidR="005D1A28" w:rsidRPr="004B077D">
        <w:rPr>
          <w:lang w:val="en-US"/>
        </w:rPr>
        <w:t xml:space="preserve">his </w:t>
      </w:r>
      <w:r w:rsidRPr="004B077D">
        <w:t xml:space="preserve">business for six months. Thereafter he </w:t>
      </w:r>
      <w:r w:rsidR="00BD4189" w:rsidRPr="004B077D">
        <w:t>left</w:t>
      </w:r>
      <w:r w:rsidRPr="004B077D">
        <w:t xml:space="preserve"> for Thailand again in April 1993.</w:t>
      </w:r>
      <w:r w:rsidR="00A84AD5" w:rsidRPr="004B077D">
        <w:t xml:space="preserve"> </w:t>
      </w:r>
    </w:p>
    <w:p w:rsidR="00E149DB" w:rsidRPr="004B077D" w:rsidRDefault="00BD4189" w:rsidP="00AE7480">
      <w:pPr>
        <w:pStyle w:val="SingleTxtG"/>
      </w:pPr>
      <w:r w:rsidRPr="004B077D">
        <w:t>2.4</w:t>
      </w:r>
      <w:r w:rsidRPr="004B077D">
        <w:tab/>
        <w:t>The complainant paid US</w:t>
      </w:r>
      <w:r w:rsidR="00B4414B" w:rsidRPr="004B077D">
        <w:rPr>
          <w:lang w:val="en-US"/>
        </w:rPr>
        <w:t>$</w:t>
      </w:r>
      <w:r w:rsidR="00E149DB" w:rsidRPr="004B077D">
        <w:t>3</w:t>
      </w:r>
      <w:r w:rsidR="00B4414B" w:rsidRPr="004B077D">
        <w:rPr>
          <w:lang w:val="en-US"/>
        </w:rPr>
        <w:t>,</w:t>
      </w:r>
      <w:r w:rsidR="00E149DB" w:rsidRPr="004B077D">
        <w:t xml:space="preserve">500 to a broker </w:t>
      </w:r>
      <w:r w:rsidR="00B4414B" w:rsidRPr="004B077D">
        <w:rPr>
          <w:lang w:val="en-US"/>
        </w:rPr>
        <w:t>for</w:t>
      </w:r>
      <w:r w:rsidR="00E149DB" w:rsidRPr="004B077D">
        <w:t xml:space="preserve"> a Myanmar passport on 1 April 1994. The passport was issued in the name </w:t>
      </w:r>
      <w:r w:rsidR="008D4158" w:rsidRPr="004B077D">
        <w:rPr>
          <w:lang w:val="en-GB"/>
        </w:rPr>
        <w:t>“</w:t>
      </w:r>
      <w:r w:rsidR="00E149DB" w:rsidRPr="004B077D">
        <w:t>P</w:t>
      </w:r>
      <w:r w:rsidR="001C2FA9" w:rsidRPr="004B077D">
        <w:t>.</w:t>
      </w:r>
      <w:r w:rsidR="00E149DB" w:rsidRPr="004B077D">
        <w:t xml:space="preserve"> M</w:t>
      </w:r>
      <w:r w:rsidR="001C2FA9" w:rsidRPr="004B077D">
        <w:t>.</w:t>
      </w:r>
      <w:r w:rsidR="00E149DB" w:rsidRPr="004B077D">
        <w:t xml:space="preserve"> T</w:t>
      </w:r>
      <w:r w:rsidR="001C2FA9" w:rsidRPr="004B077D">
        <w:t>.</w:t>
      </w:r>
      <w:r w:rsidR="008D4158" w:rsidRPr="004B077D">
        <w:rPr>
          <w:lang w:val="en-US"/>
        </w:rPr>
        <w:t>”</w:t>
      </w:r>
      <w:r w:rsidR="001C2FA9" w:rsidRPr="004B077D">
        <w:t xml:space="preserve"> (</w:t>
      </w:r>
      <w:r w:rsidR="00B4414B" w:rsidRPr="004B077D">
        <w:rPr>
          <w:lang w:val="en-US"/>
        </w:rPr>
        <w:t xml:space="preserve">not </w:t>
      </w:r>
      <w:r w:rsidR="001C2FA9" w:rsidRPr="004B077D">
        <w:t>his real name</w:t>
      </w:r>
      <w:r w:rsidR="00AE7480" w:rsidRPr="004B077D">
        <w:rPr>
          <w:lang w:val="en-US"/>
        </w:rPr>
        <w:t>,</w:t>
      </w:r>
      <w:r w:rsidR="001C2FA9" w:rsidRPr="004B077D">
        <w:t xml:space="preserve"> </w:t>
      </w:r>
      <w:r w:rsidR="008D4158" w:rsidRPr="004B077D">
        <w:rPr>
          <w:lang w:val="en-GB"/>
        </w:rPr>
        <w:t>“</w:t>
      </w:r>
      <w:r w:rsidR="001C2FA9" w:rsidRPr="004B077D">
        <w:t>T. M.</w:t>
      </w:r>
      <w:r w:rsidR="008D4158" w:rsidRPr="004B077D">
        <w:rPr>
          <w:lang w:val="en-GB"/>
        </w:rPr>
        <w:t>”</w:t>
      </w:r>
      <w:r w:rsidR="00E149DB" w:rsidRPr="004B077D">
        <w:t>)</w:t>
      </w:r>
      <w:r w:rsidR="00CD7A30" w:rsidRPr="004B077D">
        <w:rPr>
          <w:lang w:val="en-US"/>
        </w:rPr>
        <w:t>,</w:t>
      </w:r>
      <w:r w:rsidR="00E149DB" w:rsidRPr="004B077D">
        <w:t xml:space="preserve"> born in 1976. The complainant obtained visas from the Korean Embassy in Myanmar on 3</w:t>
      </w:r>
      <w:r w:rsidR="00AE7480" w:rsidRPr="004B077D">
        <w:rPr>
          <w:lang w:val="en-US"/>
        </w:rPr>
        <w:t> </w:t>
      </w:r>
      <w:r w:rsidR="00E149DB" w:rsidRPr="004B077D">
        <w:t xml:space="preserve">September </w:t>
      </w:r>
      <w:r w:rsidR="00B44FBC" w:rsidRPr="004B077D">
        <w:t>1994</w:t>
      </w:r>
      <w:r w:rsidR="00CD7A30" w:rsidRPr="004B077D">
        <w:rPr>
          <w:lang w:val="en-US"/>
        </w:rPr>
        <w:t>,</w:t>
      </w:r>
      <w:r w:rsidR="00E149DB" w:rsidRPr="004B077D">
        <w:t xml:space="preserve"> and from the Thai Embassy in Myanmar on 16 September 1994. The official purpose for travel was his participation in a Hapkido tournament. He entered Korea and has been </w:t>
      </w:r>
      <w:r w:rsidR="001605ED" w:rsidRPr="004B077D">
        <w:rPr>
          <w:lang w:val="en-US"/>
        </w:rPr>
        <w:t>living</w:t>
      </w:r>
      <w:r w:rsidR="001605ED" w:rsidRPr="004B077D">
        <w:t xml:space="preserve"> </w:t>
      </w:r>
      <w:r w:rsidR="008B3599" w:rsidRPr="004B077D">
        <w:t xml:space="preserve">illegally </w:t>
      </w:r>
      <w:r w:rsidR="00E149DB" w:rsidRPr="004B077D">
        <w:t>there</w:t>
      </w:r>
      <w:r w:rsidR="00C5691C" w:rsidRPr="004B077D">
        <w:t xml:space="preserve"> since 26 October 1994</w:t>
      </w:r>
      <w:r w:rsidR="00E149DB" w:rsidRPr="004B077D">
        <w:t xml:space="preserve">. </w:t>
      </w:r>
    </w:p>
    <w:p w:rsidR="004876DE" w:rsidRPr="004B077D" w:rsidRDefault="00E149DB" w:rsidP="00AE7480">
      <w:pPr>
        <w:pStyle w:val="SingleTxtG"/>
      </w:pPr>
      <w:r w:rsidRPr="004B077D">
        <w:t>2.5</w:t>
      </w:r>
      <w:r w:rsidRPr="004B077D">
        <w:tab/>
        <w:t xml:space="preserve">The complainant applied for asylum only on 13 January 2004, </w:t>
      </w:r>
      <w:r w:rsidR="003E5CDB" w:rsidRPr="004B077D">
        <w:rPr>
          <w:lang w:val="en-US"/>
        </w:rPr>
        <w:t>on</w:t>
      </w:r>
      <w:r w:rsidR="003E5CDB" w:rsidRPr="004B077D">
        <w:t xml:space="preserve"> </w:t>
      </w:r>
      <w:r w:rsidRPr="004B077D">
        <w:t>the advice of a friend. On 17 June 2009, the Ministry of Justice rejected his application, finding that he had failed to substantiate a well-founded fear of persecution. His appeal against the Ministry’s negative decision was denied on 30 September 2009. On 4 November 2009, the complainant filed an application with the Seoul Administrative Court, which</w:t>
      </w:r>
      <w:r w:rsidR="003E5CDB" w:rsidRPr="004B077D">
        <w:rPr>
          <w:lang w:val="en-US"/>
        </w:rPr>
        <w:t xml:space="preserve">, </w:t>
      </w:r>
      <w:r w:rsidR="003E5CDB" w:rsidRPr="004B077D">
        <w:t>on 1 April 2010</w:t>
      </w:r>
      <w:r w:rsidR="003E5CDB" w:rsidRPr="004B077D">
        <w:rPr>
          <w:lang w:val="en-US"/>
        </w:rPr>
        <w:t>,</w:t>
      </w:r>
      <w:r w:rsidRPr="004B077D">
        <w:t xml:space="preserve"> decided not to recognize him as a refugee. The Court held inter alia that, although Myanmar still </w:t>
      </w:r>
      <w:r w:rsidR="003E5CDB" w:rsidRPr="004B077D">
        <w:rPr>
          <w:lang w:val="en-US"/>
        </w:rPr>
        <w:t>holds</w:t>
      </w:r>
      <w:r w:rsidR="003E5CDB" w:rsidRPr="004B077D">
        <w:t xml:space="preserve"> </w:t>
      </w:r>
      <w:r w:rsidRPr="004B077D">
        <w:t xml:space="preserve">many political opponents </w:t>
      </w:r>
      <w:r w:rsidR="003E5CDB" w:rsidRPr="004B077D">
        <w:rPr>
          <w:lang w:val="en-US"/>
        </w:rPr>
        <w:t xml:space="preserve">in </w:t>
      </w:r>
      <w:r w:rsidRPr="004B077D">
        <w:t>det</w:t>
      </w:r>
      <w:r w:rsidR="003E5CDB" w:rsidRPr="004B077D">
        <w:rPr>
          <w:lang w:val="en-US"/>
        </w:rPr>
        <w:t>ention</w:t>
      </w:r>
      <w:r w:rsidRPr="004B077D">
        <w:t xml:space="preserve">, it is unlikely that the </w:t>
      </w:r>
      <w:r w:rsidR="003E5CDB" w:rsidRPr="004B077D">
        <w:rPr>
          <w:lang w:val="en-US"/>
        </w:rPr>
        <w:t>G</w:t>
      </w:r>
      <w:r w:rsidRPr="004B077D">
        <w:t xml:space="preserve">overnment still punishes or persecutes those who participated in movements that overthrew the </w:t>
      </w:r>
      <w:r w:rsidR="00AE7480" w:rsidRPr="004B077D">
        <w:rPr>
          <w:lang w:val="en-US"/>
        </w:rPr>
        <w:t>previous</w:t>
      </w:r>
      <w:r w:rsidR="00AE7480" w:rsidRPr="004B077D">
        <w:t xml:space="preserve"> </w:t>
      </w:r>
      <w:r w:rsidRPr="004B077D">
        <w:t>regime in 19</w:t>
      </w:r>
      <w:r w:rsidR="002C66F5" w:rsidRPr="004B077D">
        <w:t>8</w:t>
      </w:r>
      <w:r w:rsidRPr="004B077D">
        <w:t xml:space="preserve">8. Many people participated in the 8888 resistance, but the complainant did not personally participate, and was only arrested because he had been photographed when he had been following the rally on his way home after school. Furthermore, the court indicated that he had never </w:t>
      </w:r>
      <w:r w:rsidR="003E5CDB" w:rsidRPr="004B077D">
        <w:rPr>
          <w:lang w:val="en-US"/>
        </w:rPr>
        <w:t>taken part in</w:t>
      </w:r>
      <w:r w:rsidR="003E5CDB" w:rsidRPr="004B077D">
        <w:t xml:space="preserve"> </w:t>
      </w:r>
      <w:r w:rsidRPr="004B077D">
        <w:t xml:space="preserve">political activities against the military government of Myanmar while abroad, and found </w:t>
      </w:r>
      <w:r w:rsidR="003E5CDB" w:rsidRPr="004B077D">
        <w:rPr>
          <w:lang w:val="en-US"/>
        </w:rPr>
        <w:t xml:space="preserve">it </w:t>
      </w:r>
      <w:r w:rsidRPr="004B077D">
        <w:t>unlikely that he would be politically persecuted upon return to his country. As to the complainant’s risk of being persecuted because of his escape from prison, the Court noted that the complainant was at that time a middle</w:t>
      </w:r>
      <w:r w:rsidR="003E5CDB" w:rsidRPr="004B077D">
        <w:rPr>
          <w:lang w:val="en-US"/>
        </w:rPr>
        <w:t>-</w:t>
      </w:r>
      <w:r w:rsidRPr="004B077D">
        <w:t>school student and did not initiate the escape</w:t>
      </w:r>
      <w:r w:rsidR="003E5CDB" w:rsidRPr="004B077D">
        <w:rPr>
          <w:lang w:val="en-US"/>
        </w:rPr>
        <w:t xml:space="preserve"> </w:t>
      </w:r>
      <w:r w:rsidR="003E5CDB" w:rsidRPr="004B077D">
        <w:t>himself</w:t>
      </w:r>
      <w:r w:rsidRPr="004B077D">
        <w:t xml:space="preserve">. The Court also noted his claim that the police searched for him at his parents’ </w:t>
      </w:r>
      <w:r w:rsidR="003E5CDB" w:rsidRPr="004B077D">
        <w:rPr>
          <w:lang w:val="en-US"/>
        </w:rPr>
        <w:t>home</w:t>
      </w:r>
      <w:r w:rsidR="003E5CDB" w:rsidRPr="004B077D">
        <w:t xml:space="preserve"> </w:t>
      </w:r>
      <w:r w:rsidR="003E5CDB" w:rsidRPr="004B077D">
        <w:rPr>
          <w:lang w:val="en-US"/>
        </w:rPr>
        <w:t xml:space="preserve">on </w:t>
      </w:r>
      <w:r w:rsidRPr="004B077D">
        <w:t xml:space="preserve">several </w:t>
      </w:r>
      <w:r w:rsidR="003E5CDB" w:rsidRPr="004B077D">
        <w:rPr>
          <w:lang w:val="en-US"/>
        </w:rPr>
        <w:t>occasions</w:t>
      </w:r>
      <w:r w:rsidR="003E5CDB" w:rsidRPr="004B077D">
        <w:t xml:space="preserve"> </w:t>
      </w:r>
      <w:r w:rsidRPr="004B077D">
        <w:t xml:space="preserve">in 1992, but considered it unlikely that the authorities </w:t>
      </w:r>
      <w:r w:rsidR="00AE7480" w:rsidRPr="004B077D">
        <w:rPr>
          <w:lang w:val="en-US"/>
        </w:rPr>
        <w:t xml:space="preserve">were </w:t>
      </w:r>
      <w:r w:rsidRPr="004B077D">
        <w:t>still clos</w:t>
      </w:r>
      <w:r w:rsidR="008D4158" w:rsidRPr="004B077D">
        <w:t>ely monitor</w:t>
      </w:r>
      <w:r w:rsidR="00AE7480" w:rsidRPr="004B077D">
        <w:rPr>
          <w:lang w:val="en-US"/>
        </w:rPr>
        <w:t>ing</w:t>
      </w:r>
      <w:r w:rsidR="008D4158" w:rsidRPr="004B077D">
        <w:t xml:space="preserve"> him more than 20</w:t>
      </w:r>
      <w:r w:rsidR="008D4158" w:rsidRPr="004B077D">
        <w:rPr>
          <w:lang w:val="en-US"/>
        </w:rPr>
        <w:t> </w:t>
      </w:r>
      <w:r w:rsidRPr="004B077D">
        <w:t xml:space="preserve">years </w:t>
      </w:r>
      <w:r w:rsidR="00AE7480" w:rsidRPr="004B077D">
        <w:rPr>
          <w:lang w:val="en-US"/>
        </w:rPr>
        <w:t>later</w:t>
      </w:r>
      <w:r w:rsidRPr="004B077D">
        <w:t xml:space="preserve">. The complainant’s appeal against </w:t>
      </w:r>
      <w:r w:rsidR="003E5CDB" w:rsidRPr="004B077D">
        <w:rPr>
          <w:lang w:val="en-US"/>
        </w:rPr>
        <w:t>that</w:t>
      </w:r>
      <w:r w:rsidR="003E5CDB" w:rsidRPr="004B077D">
        <w:t xml:space="preserve"> </w:t>
      </w:r>
      <w:r w:rsidRPr="004B077D">
        <w:t>decision was rejected by the Seoul High Court on 17 December 2010. The Supreme Court upheld the previous decisions on 1 February 2011.</w:t>
      </w:r>
      <w:r w:rsidR="00A84AD5" w:rsidRPr="004B077D">
        <w:t xml:space="preserve"> </w:t>
      </w:r>
    </w:p>
    <w:p w:rsidR="004876DE" w:rsidRPr="004B077D" w:rsidRDefault="004876DE" w:rsidP="00491416">
      <w:pPr>
        <w:pStyle w:val="H23G"/>
        <w:spacing w:line="240" w:lineRule="auto"/>
        <w:ind w:firstLine="0"/>
      </w:pPr>
      <w:r w:rsidRPr="004B077D">
        <w:t>The complaint</w:t>
      </w:r>
    </w:p>
    <w:p w:rsidR="004876DE" w:rsidRPr="004B077D" w:rsidRDefault="008D4158" w:rsidP="00995D14">
      <w:pPr>
        <w:pStyle w:val="SingleTxtG"/>
      </w:pPr>
      <w:r w:rsidRPr="004B077D">
        <w:t>3.</w:t>
      </w:r>
      <w:r w:rsidRPr="004B077D">
        <w:rPr>
          <w:lang w:val="en-US"/>
        </w:rPr>
        <w:tab/>
      </w:r>
      <w:r w:rsidR="00E149DB" w:rsidRPr="004B077D">
        <w:t xml:space="preserve">The complainant claims that in Myanmar he would </w:t>
      </w:r>
      <w:r w:rsidR="002E0898" w:rsidRPr="004B077D">
        <w:t>risk being subjected</w:t>
      </w:r>
      <w:r w:rsidR="00E149DB" w:rsidRPr="004B077D">
        <w:t xml:space="preserve"> to torture, and that his return would constitute a breach by the Republic of Korea of his rights under </w:t>
      </w:r>
      <w:r w:rsidR="00A84AD5" w:rsidRPr="004B077D">
        <w:t>article </w:t>
      </w:r>
      <w:r w:rsidR="00E149DB" w:rsidRPr="004B077D">
        <w:t xml:space="preserve">3 of the Convention. In support of his allegations, the complainant </w:t>
      </w:r>
      <w:r w:rsidR="00B645FB" w:rsidRPr="004B077D">
        <w:t>submits</w:t>
      </w:r>
      <w:r w:rsidRPr="004B077D">
        <w:t>: (a)</w:t>
      </w:r>
      <w:r w:rsidRPr="004B077D">
        <w:rPr>
          <w:lang w:val="en-US"/>
        </w:rPr>
        <w:t> </w:t>
      </w:r>
      <w:r w:rsidR="00E149DB" w:rsidRPr="004B077D">
        <w:t>that the human rights situation in Myanmar is appalling</w:t>
      </w:r>
      <w:r w:rsidR="00B645FB" w:rsidRPr="004B077D">
        <w:t xml:space="preserve"> and that a consistent pattern of gross, </w:t>
      </w:r>
      <w:r w:rsidR="00B645FB" w:rsidRPr="004B077D">
        <w:lastRenderedPageBreak/>
        <w:t>flagrant or mass violations of human rights in a country does as such constitute a sufficient ground for determining that a particular person would be in danger of torture upon his/her return to that country</w:t>
      </w:r>
      <w:r w:rsidR="00E149DB" w:rsidRPr="004B077D">
        <w:t>;</w:t>
      </w:r>
      <w:r w:rsidR="00A84AD5" w:rsidRPr="004B077D">
        <w:t xml:space="preserve"> </w:t>
      </w:r>
      <w:r w:rsidRPr="004B077D">
        <w:t>(b)</w:t>
      </w:r>
      <w:r w:rsidRPr="004B077D">
        <w:rPr>
          <w:lang w:val="en-US"/>
        </w:rPr>
        <w:t> </w:t>
      </w:r>
      <w:r w:rsidR="00E149DB" w:rsidRPr="004B077D">
        <w:t xml:space="preserve">that in the past, he </w:t>
      </w:r>
      <w:r w:rsidR="00FA72FF" w:rsidRPr="004B077D">
        <w:rPr>
          <w:lang w:val="en-US"/>
        </w:rPr>
        <w:t>had been</w:t>
      </w:r>
      <w:r w:rsidR="00FA72FF" w:rsidRPr="004B077D">
        <w:t xml:space="preserve"> </w:t>
      </w:r>
      <w:r w:rsidR="00E149DB" w:rsidRPr="004B077D">
        <w:t>arrested and detained without due process and was subjected to inhuman treatment while in p</w:t>
      </w:r>
      <w:r w:rsidRPr="004B077D">
        <w:t>rison; (c)</w:t>
      </w:r>
      <w:r w:rsidRPr="004B077D">
        <w:rPr>
          <w:lang w:val="en-US"/>
        </w:rPr>
        <w:t> </w:t>
      </w:r>
      <w:r w:rsidR="00E149DB" w:rsidRPr="004B077D">
        <w:t>that he had escaped from prison, which is a c</w:t>
      </w:r>
      <w:r w:rsidRPr="004B077D">
        <w:t>riminal offence in Myanmar; (d)</w:t>
      </w:r>
      <w:r w:rsidRPr="004B077D">
        <w:rPr>
          <w:lang w:val="en-US"/>
        </w:rPr>
        <w:t> </w:t>
      </w:r>
      <w:r w:rsidR="00E149DB" w:rsidRPr="004B077D">
        <w:t xml:space="preserve">that, </w:t>
      </w:r>
      <w:r w:rsidR="00995D14" w:rsidRPr="004B077D">
        <w:rPr>
          <w:lang w:val="en-US"/>
        </w:rPr>
        <w:t>up to</w:t>
      </w:r>
      <w:r w:rsidR="00E149DB" w:rsidRPr="004B077D">
        <w:t xml:space="preserve"> 2008, summons </w:t>
      </w:r>
      <w:r w:rsidR="00995D14" w:rsidRPr="004B077D">
        <w:rPr>
          <w:lang w:val="en-US"/>
        </w:rPr>
        <w:t>had</w:t>
      </w:r>
      <w:r w:rsidR="00E149DB" w:rsidRPr="004B077D">
        <w:t xml:space="preserve"> been issued against him;</w:t>
      </w:r>
      <w:r w:rsidR="00A84AD5" w:rsidRPr="004B077D">
        <w:t xml:space="preserve"> </w:t>
      </w:r>
      <w:r w:rsidRPr="004B077D">
        <w:t>(e)</w:t>
      </w:r>
      <w:r w:rsidRPr="004B077D">
        <w:rPr>
          <w:lang w:val="en-US"/>
        </w:rPr>
        <w:t> </w:t>
      </w:r>
      <w:r w:rsidR="00E149DB" w:rsidRPr="004B077D">
        <w:t xml:space="preserve">that </w:t>
      </w:r>
      <w:r w:rsidR="00FA72FF" w:rsidRPr="004B077D">
        <w:rPr>
          <w:lang w:val="en-US"/>
        </w:rPr>
        <w:t xml:space="preserve">other </w:t>
      </w:r>
      <w:r w:rsidR="00E149DB" w:rsidRPr="004B077D">
        <w:t xml:space="preserve">persons in </w:t>
      </w:r>
      <w:r w:rsidR="00FA72FF" w:rsidRPr="004B077D">
        <w:rPr>
          <w:lang w:val="en-US"/>
        </w:rPr>
        <w:t xml:space="preserve">a </w:t>
      </w:r>
      <w:r w:rsidR="00E149DB" w:rsidRPr="004B077D">
        <w:t xml:space="preserve">similar situation </w:t>
      </w:r>
      <w:r w:rsidR="00FA72FF" w:rsidRPr="004B077D">
        <w:rPr>
          <w:lang w:val="en-US"/>
        </w:rPr>
        <w:t>have been</w:t>
      </w:r>
      <w:r w:rsidR="00FA72FF" w:rsidRPr="004B077D">
        <w:t xml:space="preserve"> </w:t>
      </w:r>
      <w:r w:rsidR="00E149DB" w:rsidRPr="004B077D">
        <w:t>arrested and tortured upon return to Myanmar.</w:t>
      </w:r>
    </w:p>
    <w:p w:rsidR="007A1B5B" w:rsidRPr="004B077D" w:rsidRDefault="008D4158" w:rsidP="008D4158">
      <w:pPr>
        <w:pStyle w:val="H23G"/>
      </w:pPr>
      <w:r w:rsidRPr="004B077D">
        <w:tab/>
      </w:r>
      <w:r w:rsidRPr="004B077D">
        <w:tab/>
      </w:r>
      <w:r w:rsidR="004876DE" w:rsidRPr="004B077D">
        <w:t>State party’s observations on admissibility</w:t>
      </w:r>
    </w:p>
    <w:p w:rsidR="008D4158" w:rsidRPr="004B077D" w:rsidRDefault="008D4158" w:rsidP="00D75139">
      <w:pPr>
        <w:pStyle w:val="SingleTxtG"/>
        <w:rPr>
          <w:lang w:val="en-US"/>
        </w:rPr>
      </w:pPr>
      <w:r w:rsidRPr="004B077D">
        <w:rPr>
          <w:lang w:val="en-US"/>
        </w:rPr>
        <w:t>4.1</w:t>
      </w:r>
      <w:r w:rsidRPr="004B077D">
        <w:rPr>
          <w:lang w:val="en-US"/>
        </w:rPr>
        <w:tab/>
      </w:r>
      <w:r w:rsidR="00F62A93" w:rsidRPr="004B077D">
        <w:t>On</w:t>
      </w:r>
      <w:r w:rsidR="00F15875" w:rsidRPr="004B077D">
        <w:t xml:space="preserve"> </w:t>
      </w:r>
      <w:r w:rsidR="00EE711E" w:rsidRPr="004B077D">
        <w:t>15 November 2012</w:t>
      </w:r>
      <w:r w:rsidR="00F15875" w:rsidRPr="004B077D">
        <w:t>, the State party submitted its observations on the admissibility</w:t>
      </w:r>
      <w:r w:rsidR="00F17653" w:rsidRPr="004B077D">
        <w:t>. It maintains</w:t>
      </w:r>
      <w:r w:rsidR="00BF7CB4" w:rsidRPr="004B077D">
        <w:t xml:space="preserve"> that the communication r</w:t>
      </w:r>
      <w:r w:rsidR="00FC378E" w:rsidRPr="004B077D">
        <w:t>epresents an abuse of the right</w:t>
      </w:r>
      <w:r w:rsidR="00DA2B5F" w:rsidRPr="004B077D">
        <w:t xml:space="preserve"> of</w:t>
      </w:r>
      <w:r w:rsidR="00BF7CB4" w:rsidRPr="004B077D">
        <w:t xml:space="preserve"> </w:t>
      </w:r>
      <w:r w:rsidR="00FC378E" w:rsidRPr="004B077D">
        <w:t>submission</w:t>
      </w:r>
      <w:r w:rsidR="00BF7CB4" w:rsidRPr="004B077D">
        <w:t xml:space="preserve"> within the meaning of </w:t>
      </w:r>
      <w:r w:rsidR="00A84AD5" w:rsidRPr="004B077D">
        <w:t>article </w:t>
      </w:r>
      <w:r w:rsidR="00BF7CB4" w:rsidRPr="004B077D">
        <w:t xml:space="preserve">22, </w:t>
      </w:r>
      <w:r w:rsidR="00A84AD5" w:rsidRPr="004B077D">
        <w:t>paragraph </w:t>
      </w:r>
      <w:r w:rsidR="00BF7CB4" w:rsidRPr="004B077D">
        <w:t xml:space="preserve">2, of the </w:t>
      </w:r>
      <w:r w:rsidR="00B96BE9" w:rsidRPr="004B077D">
        <w:t>Convention</w:t>
      </w:r>
      <w:r w:rsidR="00BF7CB4" w:rsidRPr="004B077D">
        <w:t>.</w:t>
      </w:r>
      <w:r w:rsidR="00F15875" w:rsidRPr="004B077D">
        <w:t xml:space="preserve"> </w:t>
      </w:r>
      <w:r w:rsidR="00B373DA" w:rsidRPr="004B077D">
        <w:t xml:space="preserve">The State party </w:t>
      </w:r>
      <w:r w:rsidR="00BF7CB4" w:rsidRPr="004B077D">
        <w:t xml:space="preserve">submits that the complainant received an order of departure on 9 October 2009 after his appeal for refugee status had been denied. Thereafter, the complainant filed an administrative appeal requesting revocation of the denial of refugee status and stayed in the Republic of Korea while </w:t>
      </w:r>
      <w:r w:rsidR="00655F13" w:rsidRPr="004B077D">
        <w:t>the examination of his appeal</w:t>
      </w:r>
      <w:r w:rsidR="00BF7CB4" w:rsidRPr="004B077D">
        <w:t xml:space="preserve"> was </w:t>
      </w:r>
      <w:r w:rsidR="00BE40B5" w:rsidRPr="004B077D">
        <w:t>pending</w:t>
      </w:r>
      <w:r w:rsidR="00BF7CB4" w:rsidRPr="004B077D">
        <w:t xml:space="preserve">. Deferral of his departure was denied on 22 July 2011. </w:t>
      </w:r>
      <w:r w:rsidR="00D52E4D" w:rsidRPr="004B077D">
        <w:rPr>
          <w:lang w:val="en-US"/>
        </w:rPr>
        <w:t>T</w:t>
      </w:r>
      <w:r w:rsidR="00FC378E" w:rsidRPr="004B077D">
        <w:t xml:space="preserve">he State party </w:t>
      </w:r>
      <w:r w:rsidR="00F17653" w:rsidRPr="004B077D">
        <w:t>notes</w:t>
      </w:r>
      <w:r w:rsidR="00FC378E" w:rsidRPr="004B077D">
        <w:t xml:space="preserve"> that the complainant </w:t>
      </w:r>
      <w:r w:rsidR="00D52E4D" w:rsidRPr="004B077D">
        <w:rPr>
          <w:lang w:val="en-US"/>
        </w:rPr>
        <w:t>has been</w:t>
      </w:r>
      <w:r w:rsidR="00D52E4D" w:rsidRPr="004B077D">
        <w:t xml:space="preserve"> </w:t>
      </w:r>
      <w:r w:rsidR="00FC378E" w:rsidRPr="004B077D">
        <w:t xml:space="preserve">staying in the Republic of Korea </w:t>
      </w:r>
      <w:r w:rsidR="00F17653" w:rsidRPr="004B077D">
        <w:t>illegally</w:t>
      </w:r>
      <w:r w:rsidR="00FC378E" w:rsidRPr="004B077D">
        <w:t xml:space="preserve"> </w:t>
      </w:r>
      <w:r w:rsidR="00D52E4D" w:rsidRPr="004B077D">
        <w:t xml:space="preserve">since July 2011 </w:t>
      </w:r>
      <w:r w:rsidR="00FC378E" w:rsidRPr="004B077D">
        <w:t>and that the order of departure against him is still valid. However, an order of deportation has never been issued</w:t>
      </w:r>
      <w:r w:rsidR="00C67622" w:rsidRPr="004B077D">
        <w:rPr>
          <w:lang w:val="en-US"/>
        </w:rPr>
        <w:t xml:space="preserve"> </w:t>
      </w:r>
      <w:r w:rsidR="00D75139" w:rsidRPr="004B077D">
        <w:rPr>
          <w:lang w:val="en-US"/>
        </w:rPr>
        <w:t>against</w:t>
      </w:r>
      <w:r w:rsidR="00C67622" w:rsidRPr="004B077D">
        <w:rPr>
          <w:lang w:val="en-US"/>
        </w:rPr>
        <w:t xml:space="preserve"> him</w:t>
      </w:r>
      <w:r w:rsidR="00FC378E" w:rsidRPr="004B077D">
        <w:t xml:space="preserve">. </w:t>
      </w:r>
      <w:r w:rsidR="00AD0CB3" w:rsidRPr="004B077D">
        <w:t xml:space="preserve">The State party explains that an order of departure under </w:t>
      </w:r>
      <w:r w:rsidR="00A84AD5" w:rsidRPr="004B077D">
        <w:t>article </w:t>
      </w:r>
      <w:r w:rsidR="00AD0CB3" w:rsidRPr="004B077D">
        <w:t xml:space="preserve">68 of the Immigration Control Act is issued instead of an order of deportation when a person expresses his will to </w:t>
      </w:r>
      <w:r w:rsidR="00F17653" w:rsidRPr="004B077D">
        <w:t>voluntar</w:t>
      </w:r>
      <w:r w:rsidR="00D75139" w:rsidRPr="004B077D">
        <w:rPr>
          <w:lang w:val="en-US"/>
        </w:rPr>
        <w:t>il</w:t>
      </w:r>
      <w:r w:rsidR="00F17653" w:rsidRPr="004B077D">
        <w:t xml:space="preserve">y </w:t>
      </w:r>
      <w:r w:rsidR="00AD0CB3" w:rsidRPr="004B077D">
        <w:t xml:space="preserve">depart the country at his own cost and s/he is expected only </w:t>
      </w:r>
      <w:r w:rsidR="00D75139" w:rsidRPr="004B077D">
        <w:t xml:space="preserve">to </w:t>
      </w:r>
      <w:r w:rsidR="00AD0CB3" w:rsidRPr="004B077D">
        <w:t xml:space="preserve">leave the territory of the Republic of Korea. </w:t>
      </w:r>
      <w:r w:rsidR="00D52E4D" w:rsidRPr="004B077D">
        <w:rPr>
          <w:lang w:val="en-US"/>
        </w:rPr>
        <w:t>Under</w:t>
      </w:r>
      <w:r w:rsidR="00AD0CB3" w:rsidRPr="004B077D">
        <w:t xml:space="preserve"> the Immigration Control Act a person who receive</w:t>
      </w:r>
      <w:r w:rsidR="00FC378E" w:rsidRPr="004B077D">
        <w:t>s</w:t>
      </w:r>
      <w:r w:rsidR="00AD0CB3" w:rsidRPr="004B077D">
        <w:t xml:space="preserve"> a deportation order </w:t>
      </w:r>
      <w:r w:rsidR="00FC378E" w:rsidRPr="004B077D">
        <w:t xml:space="preserve">will </w:t>
      </w:r>
      <w:r w:rsidR="00AD0CB3" w:rsidRPr="004B077D">
        <w:t xml:space="preserve">be repatriated to the country in which s/he has nationality or citizenship. </w:t>
      </w:r>
      <w:r w:rsidR="00D75139" w:rsidRPr="004B077D">
        <w:rPr>
          <w:lang w:val="en-US"/>
        </w:rPr>
        <w:t>T</w:t>
      </w:r>
      <w:r w:rsidR="00AD0CB3" w:rsidRPr="004B077D">
        <w:t xml:space="preserve">he State party further </w:t>
      </w:r>
      <w:r w:rsidR="00FC378E" w:rsidRPr="004B077D">
        <w:t>notes</w:t>
      </w:r>
      <w:r w:rsidR="00AD0CB3" w:rsidRPr="004B077D">
        <w:t xml:space="preserve"> that</w:t>
      </w:r>
      <w:r w:rsidR="00D75139" w:rsidRPr="004B077D">
        <w:rPr>
          <w:lang w:val="en-US"/>
        </w:rPr>
        <w:t>,</w:t>
      </w:r>
      <w:r w:rsidR="00AD0CB3" w:rsidRPr="004B077D">
        <w:t xml:space="preserve"> even in that case, the person may be deported to </w:t>
      </w:r>
      <w:r w:rsidRPr="004B077D">
        <w:rPr>
          <w:lang w:val="en-GB"/>
        </w:rPr>
        <w:t>“</w:t>
      </w:r>
      <w:r w:rsidR="00AD0CB3" w:rsidRPr="004B077D">
        <w:t>another country</w:t>
      </w:r>
      <w:r w:rsidRPr="004B077D">
        <w:t xml:space="preserve"> to which he desires to be sent</w:t>
      </w:r>
      <w:r w:rsidRPr="004B077D">
        <w:rPr>
          <w:lang w:val="en-GB"/>
        </w:rPr>
        <w:t>”</w:t>
      </w:r>
      <w:r w:rsidR="00AD0CB3" w:rsidRPr="004B077D">
        <w:t xml:space="preserve">. In addition, </w:t>
      </w:r>
      <w:r w:rsidR="00D75139" w:rsidRPr="004B077D">
        <w:rPr>
          <w:lang w:val="en-US"/>
        </w:rPr>
        <w:t xml:space="preserve">in </w:t>
      </w:r>
      <w:r w:rsidR="00D75139" w:rsidRPr="004B077D">
        <w:t>accord</w:t>
      </w:r>
      <w:r w:rsidR="00D75139" w:rsidRPr="004B077D">
        <w:rPr>
          <w:lang w:val="en-US"/>
        </w:rPr>
        <w:t>ance</w:t>
      </w:r>
      <w:r w:rsidR="00D75139" w:rsidRPr="004B077D">
        <w:t xml:space="preserve"> </w:t>
      </w:r>
      <w:r w:rsidR="00D75139" w:rsidRPr="004B077D">
        <w:rPr>
          <w:lang w:val="en-US"/>
        </w:rPr>
        <w:t>with</w:t>
      </w:r>
      <w:r w:rsidR="00D75139" w:rsidRPr="004B077D">
        <w:t xml:space="preserve"> the principle of </w:t>
      </w:r>
      <w:r w:rsidR="00D75139" w:rsidRPr="004B077D">
        <w:rPr>
          <w:iCs/>
        </w:rPr>
        <w:t>non-refoulement</w:t>
      </w:r>
      <w:r w:rsidR="00D75139" w:rsidRPr="004B077D">
        <w:rPr>
          <w:iCs/>
          <w:lang w:val="en-US"/>
        </w:rPr>
        <w:t xml:space="preserve">, </w:t>
      </w:r>
      <w:r w:rsidR="00AD0CB3" w:rsidRPr="004B077D">
        <w:t xml:space="preserve">s/he </w:t>
      </w:r>
      <w:r w:rsidR="00DB73E7" w:rsidRPr="004B077D">
        <w:t>would</w:t>
      </w:r>
      <w:r w:rsidR="00AD0CB3" w:rsidRPr="004B077D">
        <w:t xml:space="preserve"> not be deported to a country where s/he would be at risk of torture</w:t>
      </w:r>
      <w:r w:rsidR="00AD0CB3" w:rsidRPr="004B077D">
        <w:rPr>
          <w:iCs/>
        </w:rPr>
        <w:t>.</w:t>
      </w:r>
    </w:p>
    <w:p w:rsidR="00AD0CB3" w:rsidRPr="004B077D" w:rsidRDefault="008D4158" w:rsidP="007D5056">
      <w:pPr>
        <w:pStyle w:val="SingleTxtG"/>
        <w:rPr>
          <w:b/>
          <w:bCs/>
        </w:rPr>
      </w:pPr>
      <w:r w:rsidRPr="004B077D">
        <w:rPr>
          <w:lang w:val="en-US"/>
        </w:rPr>
        <w:t>4.2</w:t>
      </w:r>
      <w:r w:rsidRPr="004B077D">
        <w:rPr>
          <w:lang w:val="en-US"/>
        </w:rPr>
        <w:tab/>
      </w:r>
      <w:r w:rsidR="00281798" w:rsidRPr="004B077D">
        <w:rPr>
          <w:bCs/>
        </w:rPr>
        <w:t>The State party submits that</w:t>
      </w:r>
      <w:r w:rsidR="00D52E4D" w:rsidRPr="004B077D">
        <w:rPr>
          <w:bCs/>
          <w:lang w:val="en-US"/>
        </w:rPr>
        <w:t>,</w:t>
      </w:r>
      <w:r w:rsidR="00281798" w:rsidRPr="004B077D">
        <w:rPr>
          <w:bCs/>
        </w:rPr>
        <w:t xml:space="preserve"> given that an order of deportation has not been issued in </w:t>
      </w:r>
      <w:r w:rsidR="00C67622" w:rsidRPr="004B077D">
        <w:rPr>
          <w:bCs/>
          <w:lang w:val="en-US"/>
        </w:rPr>
        <w:t xml:space="preserve">respect of </w:t>
      </w:r>
      <w:r w:rsidR="00281798" w:rsidRPr="004B077D">
        <w:rPr>
          <w:bCs/>
        </w:rPr>
        <w:t xml:space="preserve">the complainant, the present complaint, alleging that the Republic of Korea is in violation of </w:t>
      </w:r>
      <w:r w:rsidR="00A84AD5" w:rsidRPr="004B077D">
        <w:rPr>
          <w:bCs/>
        </w:rPr>
        <w:t>article </w:t>
      </w:r>
      <w:r w:rsidR="00281798" w:rsidRPr="004B077D">
        <w:rPr>
          <w:bCs/>
        </w:rPr>
        <w:t xml:space="preserve">3 of the Convention only because the State party’s authorities </w:t>
      </w:r>
      <w:r w:rsidR="00D52E4D" w:rsidRPr="004B077D">
        <w:rPr>
          <w:bCs/>
          <w:lang w:val="en-US"/>
        </w:rPr>
        <w:t xml:space="preserve">have </w:t>
      </w:r>
      <w:r w:rsidR="00281798" w:rsidRPr="004B077D">
        <w:rPr>
          <w:bCs/>
        </w:rPr>
        <w:t xml:space="preserve">denied his application for refugee status, constitutes an abuse of the right to submit </w:t>
      </w:r>
      <w:r w:rsidR="00D52E4D" w:rsidRPr="004B077D">
        <w:rPr>
          <w:bCs/>
          <w:lang w:val="en-US"/>
        </w:rPr>
        <w:t xml:space="preserve">a </w:t>
      </w:r>
      <w:r w:rsidR="00281798" w:rsidRPr="004B077D">
        <w:rPr>
          <w:bCs/>
        </w:rPr>
        <w:t>communication and</w:t>
      </w:r>
      <w:r w:rsidR="00D52E4D" w:rsidRPr="004B077D">
        <w:rPr>
          <w:bCs/>
          <w:lang w:val="en-US"/>
        </w:rPr>
        <w:t xml:space="preserve"> that</w:t>
      </w:r>
      <w:r w:rsidR="00281798" w:rsidRPr="004B077D">
        <w:rPr>
          <w:bCs/>
        </w:rPr>
        <w:t xml:space="preserve"> </w:t>
      </w:r>
      <w:r w:rsidR="007D5056" w:rsidRPr="004B077D">
        <w:rPr>
          <w:bCs/>
          <w:lang w:val="en-US"/>
        </w:rPr>
        <w:t>the</w:t>
      </w:r>
      <w:r w:rsidR="007D5056" w:rsidRPr="004B077D">
        <w:rPr>
          <w:bCs/>
        </w:rPr>
        <w:t xml:space="preserve"> </w:t>
      </w:r>
      <w:r w:rsidR="00281798" w:rsidRPr="004B077D">
        <w:rPr>
          <w:bCs/>
        </w:rPr>
        <w:t xml:space="preserve">complaint is </w:t>
      </w:r>
      <w:r w:rsidR="00D75139" w:rsidRPr="004B077D">
        <w:rPr>
          <w:bCs/>
        </w:rPr>
        <w:t>therefore</w:t>
      </w:r>
      <w:r w:rsidR="00D75139" w:rsidRPr="004B077D">
        <w:rPr>
          <w:bCs/>
          <w:lang w:val="en-US"/>
        </w:rPr>
        <w:t xml:space="preserve"> </w:t>
      </w:r>
      <w:r w:rsidR="00281798" w:rsidRPr="004B077D">
        <w:rPr>
          <w:bCs/>
        </w:rPr>
        <w:t xml:space="preserve">inadmissible </w:t>
      </w:r>
      <w:r w:rsidR="00D75139" w:rsidRPr="004B077D">
        <w:rPr>
          <w:bCs/>
          <w:lang w:val="en-US"/>
        </w:rPr>
        <w:t>under</w:t>
      </w:r>
      <w:r w:rsidR="00281798" w:rsidRPr="004B077D">
        <w:rPr>
          <w:bCs/>
        </w:rPr>
        <w:t xml:space="preserve"> </w:t>
      </w:r>
      <w:r w:rsidR="00A84AD5" w:rsidRPr="004B077D">
        <w:rPr>
          <w:bCs/>
        </w:rPr>
        <w:t>article </w:t>
      </w:r>
      <w:r w:rsidR="00281798" w:rsidRPr="004B077D">
        <w:rPr>
          <w:bCs/>
        </w:rPr>
        <w:t xml:space="preserve">22, </w:t>
      </w:r>
      <w:r w:rsidR="00A84AD5" w:rsidRPr="004B077D">
        <w:rPr>
          <w:bCs/>
        </w:rPr>
        <w:t>paragraph </w:t>
      </w:r>
      <w:r w:rsidR="00281798" w:rsidRPr="004B077D">
        <w:rPr>
          <w:bCs/>
        </w:rPr>
        <w:t>2, of the Convention.</w:t>
      </w:r>
    </w:p>
    <w:p w:rsidR="00A07F18" w:rsidRPr="004B077D" w:rsidRDefault="008D4158" w:rsidP="008D4158">
      <w:pPr>
        <w:pStyle w:val="H23G"/>
      </w:pPr>
      <w:r w:rsidRPr="004B077D">
        <w:tab/>
      </w:r>
      <w:r w:rsidRPr="004B077D">
        <w:tab/>
      </w:r>
      <w:r w:rsidR="004A6004" w:rsidRPr="004B077D">
        <w:t>The c</w:t>
      </w:r>
      <w:r w:rsidR="00A07F18" w:rsidRPr="004B077D">
        <w:t>omplainant</w:t>
      </w:r>
      <w:r w:rsidR="004A6004" w:rsidRPr="004B077D">
        <w:t>’</w:t>
      </w:r>
      <w:r w:rsidR="00A07F18" w:rsidRPr="004B077D">
        <w:t xml:space="preserve">s comments on the State party’s observations on admissibility </w:t>
      </w:r>
    </w:p>
    <w:p w:rsidR="008D4158" w:rsidRPr="004B077D" w:rsidRDefault="008D4158" w:rsidP="00D75139">
      <w:pPr>
        <w:pStyle w:val="SingleTxtG"/>
        <w:rPr>
          <w:lang w:val="en-US" w:eastAsia="en-GB"/>
        </w:rPr>
      </w:pPr>
      <w:r w:rsidRPr="004B077D">
        <w:rPr>
          <w:lang w:val="en-US" w:eastAsia="en-GB"/>
        </w:rPr>
        <w:t>5.1</w:t>
      </w:r>
      <w:r w:rsidRPr="004B077D">
        <w:rPr>
          <w:lang w:val="en-US" w:eastAsia="en-GB"/>
        </w:rPr>
        <w:tab/>
      </w:r>
      <w:r w:rsidR="00F62A93" w:rsidRPr="004B077D">
        <w:rPr>
          <w:lang w:eastAsia="en-GB"/>
        </w:rPr>
        <w:t>O</w:t>
      </w:r>
      <w:r w:rsidR="006536F6" w:rsidRPr="004B077D">
        <w:rPr>
          <w:lang w:eastAsia="en-GB"/>
        </w:rPr>
        <w:t xml:space="preserve">n </w:t>
      </w:r>
      <w:r w:rsidR="00927E9B" w:rsidRPr="004B077D">
        <w:rPr>
          <w:lang w:eastAsia="en-GB"/>
        </w:rPr>
        <w:t>20 February 2013</w:t>
      </w:r>
      <w:r w:rsidR="00C2083D" w:rsidRPr="004B077D">
        <w:rPr>
          <w:lang w:val="en-US" w:eastAsia="en-GB"/>
        </w:rPr>
        <w:t>,</w:t>
      </w:r>
      <w:r w:rsidR="000506A9" w:rsidRPr="004B077D">
        <w:rPr>
          <w:lang w:eastAsia="en-GB"/>
        </w:rPr>
        <w:t xml:space="preserve"> the complainant</w:t>
      </w:r>
      <w:r w:rsidR="008B0FA1" w:rsidRPr="004B077D">
        <w:rPr>
          <w:lang w:eastAsia="en-GB"/>
        </w:rPr>
        <w:t xml:space="preserve"> </w:t>
      </w:r>
      <w:r w:rsidR="00927E9B" w:rsidRPr="004B077D">
        <w:rPr>
          <w:lang w:eastAsia="en-GB"/>
        </w:rPr>
        <w:t xml:space="preserve">points out that the State party has conceded in its observations that an order of departure has been issued </w:t>
      </w:r>
      <w:r w:rsidR="00D75139" w:rsidRPr="004B077D">
        <w:rPr>
          <w:lang w:val="en-US" w:eastAsia="en-GB"/>
        </w:rPr>
        <w:t>against him</w:t>
      </w:r>
      <w:r w:rsidR="00927E9B" w:rsidRPr="004B077D">
        <w:rPr>
          <w:lang w:eastAsia="en-GB"/>
        </w:rPr>
        <w:t xml:space="preserve">. </w:t>
      </w:r>
      <w:r w:rsidR="00C2083D" w:rsidRPr="004B077D">
        <w:rPr>
          <w:lang w:val="en-US" w:eastAsia="en-GB"/>
        </w:rPr>
        <w:t>H</w:t>
      </w:r>
      <w:r w:rsidR="0098186A" w:rsidRPr="004B077D">
        <w:rPr>
          <w:lang w:eastAsia="en-GB"/>
        </w:rPr>
        <w:t xml:space="preserve">e notes that the State party’s argument that the order of departure </w:t>
      </w:r>
      <w:r w:rsidR="00C2083D" w:rsidRPr="004B077D">
        <w:rPr>
          <w:lang w:eastAsia="en-GB"/>
        </w:rPr>
        <w:t xml:space="preserve">issued </w:t>
      </w:r>
      <w:r w:rsidR="0098186A" w:rsidRPr="004B077D">
        <w:rPr>
          <w:lang w:eastAsia="en-GB"/>
        </w:rPr>
        <w:t>does not require the co</w:t>
      </w:r>
      <w:r w:rsidR="00DB73E7" w:rsidRPr="004B077D">
        <w:rPr>
          <w:lang w:eastAsia="en-GB"/>
        </w:rPr>
        <w:t>mplainant to return to Myanmar</w:t>
      </w:r>
      <w:r w:rsidR="0098186A" w:rsidRPr="004B077D">
        <w:rPr>
          <w:lang w:eastAsia="en-GB"/>
        </w:rPr>
        <w:t>, but rather requires him to depart, presumably, to a third country, fails to fully address the State party’s</w:t>
      </w:r>
      <w:r w:rsidR="0098186A" w:rsidRPr="004B077D">
        <w:rPr>
          <w:iCs/>
          <w:lang w:eastAsia="en-GB"/>
        </w:rPr>
        <w:t xml:space="preserve"> non-refoulement</w:t>
      </w:r>
      <w:r w:rsidR="00DB73E7" w:rsidRPr="004B077D">
        <w:rPr>
          <w:iCs/>
          <w:lang w:eastAsia="en-GB"/>
        </w:rPr>
        <w:t xml:space="preserve"> </w:t>
      </w:r>
      <w:r w:rsidR="00DB73E7" w:rsidRPr="004B077D">
        <w:rPr>
          <w:lang w:eastAsia="en-GB"/>
        </w:rPr>
        <w:t xml:space="preserve">obligations under the </w:t>
      </w:r>
      <w:r w:rsidR="0098186A" w:rsidRPr="004B077D">
        <w:rPr>
          <w:lang w:eastAsia="en-GB"/>
        </w:rPr>
        <w:t>1951 Convention</w:t>
      </w:r>
      <w:r w:rsidR="0047559F" w:rsidRPr="004B077D">
        <w:rPr>
          <w:lang w:eastAsia="en-GB"/>
        </w:rPr>
        <w:t xml:space="preserve"> relating to the Status of Refugees </w:t>
      </w:r>
      <w:r w:rsidR="00DB73E7" w:rsidRPr="004B077D">
        <w:rPr>
          <w:lang w:eastAsia="en-GB"/>
        </w:rPr>
        <w:t>and its 1967 Protocol</w:t>
      </w:r>
      <w:r w:rsidR="0098186A" w:rsidRPr="004B077D">
        <w:rPr>
          <w:lang w:eastAsia="en-GB"/>
        </w:rPr>
        <w:t xml:space="preserve">, </w:t>
      </w:r>
      <w:r w:rsidR="00C2083D" w:rsidRPr="004B077D">
        <w:rPr>
          <w:lang w:val="en-US" w:eastAsia="en-GB"/>
        </w:rPr>
        <w:t>and</w:t>
      </w:r>
      <w:r w:rsidR="0098186A" w:rsidRPr="004B077D">
        <w:rPr>
          <w:lang w:eastAsia="en-GB"/>
        </w:rPr>
        <w:t xml:space="preserve"> under </w:t>
      </w:r>
      <w:r w:rsidR="00A84AD5" w:rsidRPr="004B077D">
        <w:rPr>
          <w:lang w:eastAsia="en-GB"/>
        </w:rPr>
        <w:t>article </w:t>
      </w:r>
      <w:r w:rsidR="0098186A" w:rsidRPr="004B077D">
        <w:rPr>
          <w:lang w:eastAsia="en-GB"/>
        </w:rPr>
        <w:t>3 of the Convention against Torture.</w:t>
      </w:r>
    </w:p>
    <w:p w:rsidR="0098186A" w:rsidRPr="004B077D" w:rsidRDefault="0098186A" w:rsidP="00D75139">
      <w:pPr>
        <w:pStyle w:val="SingleTxtG"/>
        <w:rPr>
          <w:lang w:eastAsia="en-GB"/>
        </w:rPr>
      </w:pPr>
      <w:r w:rsidRPr="004B077D">
        <w:rPr>
          <w:lang w:eastAsia="en-GB"/>
        </w:rPr>
        <w:t>5.2</w:t>
      </w:r>
      <w:r w:rsidR="008D4158" w:rsidRPr="004B077D">
        <w:rPr>
          <w:lang w:val="en-US" w:eastAsia="en-GB"/>
        </w:rPr>
        <w:tab/>
      </w:r>
      <w:r w:rsidR="0058736D" w:rsidRPr="004B077D">
        <w:rPr>
          <w:lang w:eastAsia="en-GB"/>
        </w:rPr>
        <w:t>In particular, the complainant notes that</w:t>
      </w:r>
      <w:r w:rsidR="00D75139" w:rsidRPr="004B077D">
        <w:rPr>
          <w:lang w:val="en-US" w:eastAsia="en-GB"/>
        </w:rPr>
        <w:t>,</w:t>
      </w:r>
      <w:r w:rsidR="0058736D" w:rsidRPr="004B077D">
        <w:rPr>
          <w:lang w:eastAsia="en-GB"/>
        </w:rPr>
        <w:t xml:space="preserve"> </w:t>
      </w:r>
      <w:r w:rsidR="00D75139" w:rsidRPr="004B077D">
        <w:rPr>
          <w:lang w:val="en-US" w:eastAsia="en-GB"/>
        </w:rPr>
        <w:t xml:space="preserve">in </w:t>
      </w:r>
      <w:r w:rsidR="00A84AD5" w:rsidRPr="004B077D">
        <w:rPr>
          <w:lang w:eastAsia="en-GB"/>
        </w:rPr>
        <w:t>article </w:t>
      </w:r>
      <w:r w:rsidR="0058736D" w:rsidRPr="004B077D">
        <w:rPr>
          <w:lang w:eastAsia="en-GB"/>
        </w:rPr>
        <w:t xml:space="preserve">3, </w:t>
      </w:r>
      <w:r w:rsidR="00A84AD5" w:rsidRPr="004B077D">
        <w:rPr>
          <w:lang w:eastAsia="en-GB"/>
        </w:rPr>
        <w:t>paragraph </w:t>
      </w:r>
      <w:r w:rsidR="0058736D" w:rsidRPr="004B077D">
        <w:rPr>
          <w:lang w:eastAsia="en-GB"/>
        </w:rPr>
        <w:t>1, of the Convention against Torture</w:t>
      </w:r>
      <w:r w:rsidR="00D75139" w:rsidRPr="004B077D">
        <w:rPr>
          <w:lang w:val="en-US" w:eastAsia="en-GB"/>
        </w:rPr>
        <w:t>,</w:t>
      </w:r>
      <w:r w:rsidR="0058736D" w:rsidRPr="004B077D">
        <w:rPr>
          <w:lang w:eastAsia="en-GB"/>
        </w:rPr>
        <w:t xml:space="preserve"> </w:t>
      </w:r>
      <w:r w:rsidR="00C2083D" w:rsidRPr="004B077D">
        <w:rPr>
          <w:lang w:val="en-US" w:eastAsia="en-GB"/>
        </w:rPr>
        <w:t xml:space="preserve">it is </w:t>
      </w:r>
      <w:r w:rsidR="0058736D" w:rsidRPr="004B077D">
        <w:rPr>
          <w:lang w:eastAsia="en-GB"/>
        </w:rPr>
        <w:t>state</w:t>
      </w:r>
      <w:r w:rsidR="00C2083D" w:rsidRPr="004B077D">
        <w:rPr>
          <w:lang w:val="en-US" w:eastAsia="en-GB"/>
        </w:rPr>
        <w:t>d</w:t>
      </w:r>
      <w:r w:rsidR="0058736D" w:rsidRPr="004B077D">
        <w:rPr>
          <w:lang w:eastAsia="en-GB"/>
        </w:rPr>
        <w:t xml:space="preserve"> in broad terms that </w:t>
      </w:r>
      <w:r w:rsidR="008D4158" w:rsidRPr="004B077D">
        <w:rPr>
          <w:lang w:val="en-GB"/>
        </w:rPr>
        <w:t>“</w:t>
      </w:r>
      <w:r w:rsidR="0058736D" w:rsidRPr="004B077D">
        <w:rPr>
          <w:lang w:eastAsia="en-GB"/>
        </w:rPr>
        <w:t>no State party shall expel, return or extradite a person to another State where there are substantial grounds for believing that he would be in danger of being subjected to torture</w:t>
      </w:r>
      <w:r w:rsidR="008D4158" w:rsidRPr="004B077D">
        <w:rPr>
          <w:lang w:val="en-GB"/>
        </w:rPr>
        <w:t>”</w:t>
      </w:r>
      <w:r w:rsidR="0058736D" w:rsidRPr="004B077D">
        <w:rPr>
          <w:lang w:eastAsia="en-GB"/>
        </w:rPr>
        <w:t xml:space="preserve">. However, the State party’s argument is that </w:t>
      </w:r>
      <w:r w:rsidR="00A84AD5" w:rsidRPr="004B077D">
        <w:rPr>
          <w:lang w:eastAsia="en-GB"/>
        </w:rPr>
        <w:t>article </w:t>
      </w:r>
      <w:r w:rsidR="0058736D" w:rsidRPr="004B077D">
        <w:rPr>
          <w:lang w:eastAsia="en-GB"/>
        </w:rPr>
        <w:t xml:space="preserve">3, </w:t>
      </w:r>
      <w:r w:rsidR="00A84AD5" w:rsidRPr="004B077D">
        <w:rPr>
          <w:lang w:eastAsia="en-GB"/>
        </w:rPr>
        <w:t>paragraph </w:t>
      </w:r>
      <w:r w:rsidR="0058736D" w:rsidRPr="004B077D">
        <w:rPr>
          <w:lang w:eastAsia="en-GB"/>
        </w:rPr>
        <w:t>1</w:t>
      </w:r>
      <w:r w:rsidR="00C2083D" w:rsidRPr="004B077D">
        <w:rPr>
          <w:lang w:val="en-US" w:eastAsia="en-GB"/>
        </w:rPr>
        <w:t>,</w:t>
      </w:r>
      <w:r w:rsidR="0058736D" w:rsidRPr="004B077D">
        <w:rPr>
          <w:lang w:eastAsia="en-GB"/>
        </w:rPr>
        <w:t xml:space="preserve"> prohibits a State party from returning an asylum seeker, but does not prohibit it from expelling him</w:t>
      </w:r>
      <w:r w:rsidR="00C67622" w:rsidRPr="004B077D">
        <w:rPr>
          <w:lang w:val="en-US" w:eastAsia="en-GB"/>
        </w:rPr>
        <w:t xml:space="preserve"> or her</w:t>
      </w:r>
      <w:r w:rsidR="0058736D" w:rsidRPr="004B077D">
        <w:rPr>
          <w:lang w:eastAsia="en-GB"/>
        </w:rPr>
        <w:t xml:space="preserve">. The complainant submits that such </w:t>
      </w:r>
      <w:r w:rsidR="00D75139" w:rsidRPr="004B077D">
        <w:rPr>
          <w:lang w:val="en-US" w:eastAsia="en-GB"/>
        </w:rPr>
        <w:t xml:space="preserve">an </w:t>
      </w:r>
      <w:r w:rsidR="0058736D" w:rsidRPr="004B077D">
        <w:rPr>
          <w:lang w:eastAsia="en-GB"/>
        </w:rPr>
        <w:t xml:space="preserve">interpretation of </w:t>
      </w:r>
      <w:r w:rsidR="00A84AD5" w:rsidRPr="004B077D">
        <w:rPr>
          <w:lang w:eastAsia="en-GB"/>
        </w:rPr>
        <w:t>article </w:t>
      </w:r>
      <w:r w:rsidR="0058736D" w:rsidRPr="004B077D">
        <w:rPr>
          <w:lang w:eastAsia="en-GB"/>
        </w:rPr>
        <w:t xml:space="preserve">3 of the Convention is clearly inconsistent with the purpose and is </w:t>
      </w:r>
      <w:r w:rsidR="0058736D" w:rsidRPr="004B077D">
        <w:rPr>
          <w:lang w:eastAsia="en-GB"/>
        </w:rPr>
        <w:lastRenderedPageBreak/>
        <w:t xml:space="preserve">contrary to the </w:t>
      </w:r>
      <w:r w:rsidR="008D4158" w:rsidRPr="004B077D">
        <w:rPr>
          <w:lang w:val="en-GB"/>
        </w:rPr>
        <w:t>“</w:t>
      </w:r>
      <w:r w:rsidR="0058736D" w:rsidRPr="004B077D">
        <w:rPr>
          <w:lang w:eastAsia="en-GB"/>
        </w:rPr>
        <w:t>spirit of the 1951 Convention and its 1967 Protocol, as well as to the international refugee law in general</w:t>
      </w:r>
      <w:r w:rsidR="008D4158" w:rsidRPr="004B077D">
        <w:rPr>
          <w:lang w:val="en-GB"/>
        </w:rPr>
        <w:t>”</w:t>
      </w:r>
      <w:r w:rsidR="0058736D" w:rsidRPr="004B077D">
        <w:rPr>
          <w:lang w:eastAsia="en-GB"/>
        </w:rPr>
        <w:t>.</w:t>
      </w:r>
    </w:p>
    <w:p w:rsidR="0058736D" w:rsidRPr="004B077D" w:rsidRDefault="0058736D" w:rsidP="008171C6">
      <w:pPr>
        <w:pStyle w:val="SingleTxtG"/>
        <w:rPr>
          <w:lang w:eastAsia="en-GB"/>
        </w:rPr>
      </w:pPr>
      <w:r w:rsidRPr="004B077D">
        <w:rPr>
          <w:lang w:eastAsia="en-GB"/>
        </w:rPr>
        <w:t>5.3</w:t>
      </w:r>
      <w:r w:rsidR="008D4158" w:rsidRPr="004B077D">
        <w:rPr>
          <w:lang w:val="en-US" w:eastAsia="en-GB"/>
        </w:rPr>
        <w:tab/>
      </w:r>
      <w:r w:rsidR="00845E32" w:rsidRPr="004B077D">
        <w:rPr>
          <w:lang w:eastAsia="en-GB"/>
        </w:rPr>
        <w:t xml:space="preserve">The complainant further submits that the </w:t>
      </w:r>
      <w:r w:rsidR="008171C6" w:rsidRPr="004B077D">
        <w:rPr>
          <w:lang w:eastAsia="en-GB"/>
        </w:rPr>
        <w:t xml:space="preserve">Office of the United Nations High Commissioner for Refugees </w:t>
      </w:r>
      <w:r w:rsidR="008171C6" w:rsidRPr="004B077D">
        <w:rPr>
          <w:lang w:val="en-US" w:eastAsia="en-GB"/>
        </w:rPr>
        <w:t>(</w:t>
      </w:r>
      <w:r w:rsidR="00845E32" w:rsidRPr="004B077D">
        <w:rPr>
          <w:lang w:eastAsia="en-GB"/>
        </w:rPr>
        <w:t>UNHCR</w:t>
      </w:r>
      <w:r w:rsidR="008171C6" w:rsidRPr="004B077D">
        <w:rPr>
          <w:lang w:val="en-US" w:eastAsia="en-GB"/>
        </w:rPr>
        <w:t>)</w:t>
      </w:r>
      <w:r w:rsidR="00845E32" w:rsidRPr="004B077D">
        <w:rPr>
          <w:lang w:eastAsia="en-GB"/>
        </w:rPr>
        <w:t xml:space="preserve">has stated that the principle of </w:t>
      </w:r>
      <w:r w:rsidR="00845E32" w:rsidRPr="004B077D">
        <w:rPr>
          <w:iCs/>
          <w:lang w:eastAsia="en-GB"/>
        </w:rPr>
        <w:t>non-refoulement</w:t>
      </w:r>
      <w:r w:rsidR="00845E32" w:rsidRPr="004B077D">
        <w:rPr>
          <w:lang w:eastAsia="en-GB"/>
        </w:rPr>
        <w:t xml:space="preserve"> must be given due regard when sending asylum-seekers to third countries and it requir</w:t>
      </w:r>
      <w:r w:rsidR="008D4158" w:rsidRPr="004B077D">
        <w:rPr>
          <w:lang w:eastAsia="en-GB"/>
        </w:rPr>
        <w:t>es</w:t>
      </w:r>
      <w:r w:rsidR="008171C6" w:rsidRPr="004B077D">
        <w:rPr>
          <w:lang w:val="en-US" w:eastAsia="en-GB"/>
        </w:rPr>
        <w:t xml:space="preserve"> </w:t>
      </w:r>
      <w:r w:rsidR="00AA22B2" w:rsidRPr="004B077D">
        <w:rPr>
          <w:lang w:val="en-US" w:eastAsia="en-GB"/>
        </w:rPr>
        <w:t>(a</w:t>
      </w:r>
      <w:r w:rsidR="008171C6" w:rsidRPr="004B077D">
        <w:rPr>
          <w:lang w:val="en-US" w:eastAsia="en-GB"/>
        </w:rPr>
        <w:t>) </w:t>
      </w:r>
      <w:r w:rsidR="00AA22B2" w:rsidRPr="004B077D">
        <w:rPr>
          <w:lang w:val="en-US" w:eastAsia="en-GB"/>
        </w:rPr>
        <w:t xml:space="preserve">that </w:t>
      </w:r>
      <w:r w:rsidR="008D4158" w:rsidRPr="004B077D">
        <w:rPr>
          <w:lang w:eastAsia="en-GB"/>
        </w:rPr>
        <w:t>a State party</w:t>
      </w:r>
      <w:r w:rsidR="00AA22B2" w:rsidRPr="004B077D">
        <w:rPr>
          <w:lang w:val="en-US" w:eastAsia="en-GB"/>
        </w:rPr>
        <w:t>,</w:t>
      </w:r>
      <w:r w:rsidR="008D4158" w:rsidRPr="004B077D">
        <w:rPr>
          <w:lang w:eastAsia="en-GB"/>
        </w:rPr>
        <w:t xml:space="preserve"> at least</w:t>
      </w:r>
      <w:r w:rsidR="00AA22B2" w:rsidRPr="004B077D">
        <w:rPr>
          <w:lang w:val="en-US" w:eastAsia="en-GB"/>
        </w:rPr>
        <w:t>,</w:t>
      </w:r>
      <w:r w:rsidR="008D4158" w:rsidRPr="004B077D">
        <w:rPr>
          <w:lang w:eastAsia="en-GB"/>
        </w:rPr>
        <w:t xml:space="preserve"> </w:t>
      </w:r>
      <w:r w:rsidR="00845E32" w:rsidRPr="004B077D">
        <w:rPr>
          <w:lang w:eastAsia="en-GB"/>
        </w:rPr>
        <w:t>identify a country that will</w:t>
      </w:r>
      <w:r w:rsidR="00A84AD5" w:rsidRPr="004B077D">
        <w:rPr>
          <w:lang w:eastAsia="en-GB"/>
        </w:rPr>
        <w:t xml:space="preserve"> </w:t>
      </w:r>
      <w:r w:rsidR="00845E32" w:rsidRPr="004B077D">
        <w:rPr>
          <w:lang w:eastAsia="en-GB"/>
        </w:rPr>
        <w:t xml:space="preserve">accept responsibility for examining the asylum request; </w:t>
      </w:r>
      <w:r w:rsidR="00C2083D" w:rsidRPr="004B077D">
        <w:rPr>
          <w:lang w:val="en-US" w:eastAsia="en-GB"/>
        </w:rPr>
        <w:t>(b</w:t>
      </w:r>
      <w:r w:rsidR="00845E32" w:rsidRPr="004B077D">
        <w:rPr>
          <w:lang w:eastAsia="en-GB"/>
        </w:rPr>
        <w:t>)</w:t>
      </w:r>
      <w:r w:rsidR="008D4158" w:rsidRPr="004B077D">
        <w:rPr>
          <w:lang w:val="en-US" w:eastAsia="en-GB"/>
        </w:rPr>
        <w:t> </w:t>
      </w:r>
      <w:r w:rsidR="00845E32" w:rsidRPr="004B077D">
        <w:rPr>
          <w:lang w:eastAsia="en-GB"/>
        </w:rPr>
        <w:t>that the country’s refugee status determination procedure is consistent with the 1951 Convent</w:t>
      </w:r>
      <w:r w:rsidR="008D4158" w:rsidRPr="004B077D">
        <w:rPr>
          <w:lang w:eastAsia="en-GB"/>
        </w:rPr>
        <w:t xml:space="preserve">ion and its 1967 Protocol; </w:t>
      </w:r>
      <w:r w:rsidR="00C2083D" w:rsidRPr="004B077D">
        <w:rPr>
          <w:lang w:val="en-US" w:eastAsia="en-GB"/>
        </w:rPr>
        <w:t>(c</w:t>
      </w:r>
      <w:r w:rsidR="008D4158" w:rsidRPr="004B077D">
        <w:rPr>
          <w:lang w:eastAsia="en-GB"/>
        </w:rPr>
        <w:t>)</w:t>
      </w:r>
      <w:r w:rsidR="008D4158" w:rsidRPr="004B077D">
        <w:rPr>
          <w:lang w:val="en-US" w:eastAsia="en-GB"/>
        </w:rPr>
        <w:t> </w:t>
      </w:r>
      <w:r w:rsidR="00845E32" w:rsidRPr="004B077D">
        <w:rPr>
          <w:lang w:eastAsia="en-GB"/>
        </w:rPr>
        <w:t xml:space="preserve">that sufficient safeguards are </w:t>
      </w:r>
      <w:r w:rsidR="00AA22B2" w:rsidRPr="004B077D">
        <w:rPr>
          <w:lang w:val="en-US" w:eastAsia="en-GB"/>
        </w:rPr>
        <w:t>in place</w:t>
      </w:r>
      <w:r w:rsidR="00AA22B2" w:rsidRPr="004B077D">
        <w:rPr>
          <w:lang w:eastAsia="en-GB"/>
        </w:rPr>
        <w:t xml:space="preserve"> </w:t>
      </w:r>
      <w:r w:rsidR="00845E32" w:rsidRPr="004B077D">
        <w:rPr>
          <w:lang w:eastAsia="en-GB"/>
        </w:rPr>
        <w:t xml:space="preserve">to prevent that country from sending an asylum-seeker/refugee to another country in violation of its </w:t>
      </w:r>
      <w:r w:rsidR="00845E32" w:rsidRPr="004B077D">
        <w:rPr>
          <w:iCs/>
          <w:lang w:eastAsia="en-GB"/>
        </w:rPr>
        <w:t>non-refoulement</w:t>
      </w:r>
      <w:r w:rsidR="00845E32" w:rsidRPr="004B077D">
        <w:rPr>
          <w:lang w:eastAsia="en-GB"/>
        </w:rPr>
        <w:t xml:space="preserve"> obligations; and </w:t>
      </w:r>
      <w:r w:rsidR="00C2083D" w:rsidRPr="004B077D">
        <w:rPr>
          <w:lang w:val="en-US" w:eastAsia="en-GB"/>
        </w:rPr>
        <w:t>(d</w:t>
      </w:r>
      <w:r w:rsidR="00845E32" w:rsidRPr="004B077D">
        <w:rPr>
          <w:lang w:eastAsia="en-GB"/>
        </w:rPr>
        <w:t>)</w:t>
      </w:r>
      <w:r w:rsidR="008D4158" w:rsidRPr="004B077D">
        <w:rPr>
          <w:lang w:val="en-US" w:eastAsia="en-GB"/>
        </w:rPr>
        <w:t> </w:t>
      </w:r>
      <w:r w:rsidR="00845E32" w:rsidRPr="004B077D">
        <w:rPr>
          <w:lang w:eastAsia="en-GB"/>
        </w:rPr>
        <w:t xml:space="preserve">that the asylum-seeker/refugee </w:t>
      </w:r>
      <w:r w:rsidR="00260A48" w:rsidRPr="004B077D">
        <w:rPr>
          <w:lang w:val="en-GB" w:eastAsia="en-GB"/>
        </w:rPr>
        <w:t xml:space="preserve">must be </w:t>
      </w:r>
      <w:r w:rsidR="00845E32" w:rsidRPr="004B077D">
        <w:rPr>
          <w:lang w:eastAsia="en-GB"/>
        </w:rPr>
        <w:t>protect</w:t>
      </w:r>
      <w:r w:rsidR="00260A48" w:rsidRPr="004B077D">
        <w:rPr>
          <w:lang w:val="en-GB" w:eastAsia="en-GB"/>
        </w:rPr>
        <w:t xml:space="preserve">ed, as </w:t>
      </w:r>
      <w:r w:rsidR="00845E32" w:rsidRPr="004B077D">
        <w:rPr>
          <w:lang w:eastAsia="en-GB"/>
        </w:rPr>
        <w:t xml:space="preserve">required </w:t>
      </w:r>
      <w:r w:rsidR="00260A48" w:rsidRPr="004B077D">
        <w:rPr>
          <w:lang w:val="en-GB" w:eastAsia="en-GB"/>
        </w:rPr>
        <w:t xml:space="preserve">by </w:t>
      </w:r>
      <w:r w:rsidR="00AA22B2" w:rsidRPr="004B077D">
        <w:rPr>
          <w:lang w:val="en-US" w:eastAsia="en-GB"/>
        </w:rPr>
        <w:t xml:space="preserve">the </w:t>
      </w:r>
      <w:r w:rsidR="00845E32" w:rsidRPr="004B077D">
        <w:rPr>
          <w:lang w:eastAsia="en-GB"/>
        </w:rPr>
        <w:t>1951 Convention.</w:t>
      </w:r>
    </w:p>
    <w:p w:rsidR="0021273F" w:rsidRPr="004B077D" w:rsidRDefault="00156C53" w:rsidP="008171C6">
      <w:pPr>
        <w:pStyle w:val="SingleTxtG"/>
        <w:rPr>
          <w:lang w:eastAsia="en-GB"/>
        </w:rPr>
      </w:pPr>
      <w:r w:rsidRPr="004B077D">
        <w:rPr>
          <w:lang w:eastAsia="en-GB"/>
        </w:rPr>
        <w:t>5.4</w:t>
      </w:r>
      <w:r w:rsidR="008D4158" w:rsidRPr="004B077D">
        <w:rPr>
          <w:lang w:eastAsia="en-GB"/>
        </w:rPr>
        <w:tab/>
      </w:r>
      <w:r w:rsidRPr="004B077D">
        <w:rPr>
          <w:lang w:eastAsia="en-GB"/>
        </w:rPr>
        <w:t xml:space="preserve">The complainant </w:t>
      </w:r>
      <w:r w:rsidR="0047559F" w:rsidRPr="004B077D">
        <w:rPr>
          <w:lang w:eastAsia="en-GB"/>
        </w:rPr>
        <w:t>notes</w:t>
      </w:r>
      <w:r w:rsidRPr="004B077D">
        <w:rPr>
          <w:lang w:eastAsia="en-GB"/>
        </w:rPr>
        <w:t xml:space="preserve"> that</w:t>
      </w:r>
      <w:r w:rsidR="00AA22B2" w:rsidRPr="004B077D">
        <w:rPr>
          <w:lang w:val="en-US" w:eastAsia="en-GB"/>
        </w:rPr>
        <w:t>,</w:t>
      </w:r>
      <w:r w:rsidRPr="004B077D">
        <w:rPr>
          <w:lang w:eastAsia="en-GB"/>
        </w:rPr>
        <w:t xml:space="preserve"> according to UNHCR, there is a grave risk that an asylum seeker’s claim may not receive a fair hearing in third countries and that a refugee may be sent on, directly or indirectly, to persecution, in violation of the principle of </w:t>
      </w:r>
      <w:r w:rsidRPr="004B077D">
        <w:rPr>
          <w:iCs/>
          <w:lang w:eastAsia="en-GB"/>
        </w:rPr>
        <w:t>non-refoulement</w:t>
      </w:r>
      <w:r w:rsidRPr="004B077D">
        <w:rPr>
          <w:lang w:eastAsia="en-GB"/>
        </w:rPr>
        <w:t xml:space="preserve"> and of </w:t>
      </w:r>
      <w:r w:rsidR="00A84AD5" w:rsidRPr="004B077D">
        <w:rPr>
          <w:lang w:eastAsia="en-GB"/>
        </w:rPr>
        <w:t>article </w:t>
      </w:r>
      <w:r w:rsidRPr="004B077D">
        <w:rPr>
          <w:lang w:eastAsia="en-GB"/>
        </w:rPr>
        <w:t xml:space="preserve">33 of the 1951 Convention. </w:t>
      </w:r>
    </w:p>
    <w:p w:rsidR="004B6094" w:rsidRPr="004B077D" w:rsidRDefault="008D4158" w:rsidP="008D4158">
      <w:pPr>
        <w:pStyle w:val="H23G"/>
      </w:pPr>
      <w:r w:rsidRPr="004B077D">
        <w:tab/>
      </w:r>
      <w:r w:rsidRPr="004B077D">
        <w:tab/>
      </w:r>
      <w:r w:rsidR="004B6094" w:rsidRPr="004B077D">
        <w:t xml:space="preserve">The State party’s </w:t>
      </w:r>
      <w:r w:rsidR="00D46132" w:rsidRPr="004B077D">
        <w:t xml:space="preserve">further </w:t>
      </w:r>
      <w:r w:rsidR="004B6094" w:rsidRPr="004B077D">
        <w:t>observations</w:t>
      </w:r>
      <w:r w:rsidR="00D46132" w:rsidRPr="004B077D">
        <w:t xml:space="preserve"> on admissibility, as well as on merits</w:t>
      </w:r>
    </w:p>
    <w:p w:rsidR="008D4158" w:rsidRPr="004B077D" w:rsidRDefault="008D4158" w:rsidP="002074ED">
      <w:pPr>
        <w:pStyle w:val="SingleTxtG"/>
        <w:rPr>
          <w:lang w:val="en-US"/>
        </w:rPr>
      </w:pPr>
      <w:r w:rsidRPr="004B077D">
        <w:rPr>
          <w:bCs/>
          <w:lang w:val="en-US"/>
        </w:rPr>
        <w:t>6.1</w:t>
      </w:r>
      <w:r w:rsidRPr="004B077D">
        <w:rPr>
          <w:bCs/>
          <w:lang w:val="en-US"/>
        </w:rPr>
        <w:tab/>
      </w:r>
      <w:r w:rsidR="00F62A93" w:rsidRPr="004B077D">
        <w:rPr>
          <w:bCs/>
        </w:rPr>
        <w:t>On</w:t>
      </w:r>
      <w:r w:rsidR="0055175E" w:rsidRPr="004B077D">
        <w:rPr>
          <w:bCs/>
        </w:rPr>
        <w:t xml:space="preserve"> </w:t>
      </w:r>
      <w:r w:rsidR="00D46132" w:rsidRPr="004B077D">
        <w:rPr>
          <w:bCs/>
        </w:rPr>
        <w:t>10 July 2013</w:t>
      </w:r>
      <w:r w:rsidR="0055175E" w:rsidRPr="004B077D">
        <w:rPr>
          <w:bCs/>
        </w:rPr>
        <w:t>, the State party submitted its further observations.</w:t>
      </w:r>
      <w:r w:rsidR="006F3C4A" w:rsidRPr="004B077D">
        <w:rPr>
          <w:bCs/>
        </w:rPr>
        <w:t xml:space="preserve"> </w:t>
      </w:r>
      <w:r w:rsidR="00D11573" w:rsidRPr="004B077D">
        <w:rPr>
          <w:bCs/>
        </w:rPr>
        <w:t>I</w:t>
      </w:r>
      <w:r w:rsidR="00C1636F" w:rsidRPr="004B077D">
        <w:t>t</w:t>
      </w:r>
      <w:r w:rsidR="006F3C4A" w:rsidRPr="004B077D">
        <w:t xml:space="preserve"> reiterates that</w:t>
      </w:r>
      <w:r w:rsidR="004B6094" w:rsidRPr="004B077D">
        <w:t xml:space="preserve"> </w:t>
      </w:r>
      <w:r w:rsidR="008316A4" w:rsidRPr="004B077D">
        <w:t xml:space="preserve">the complainant is not </w:t>
      </w:r>
      <w:r w:rsidR="00F30DEA" w:rsidRPr="004B077D">
        <w:t>facing</w:t>
      </w:r>
      <w:r w:rsidR="008316A4" w:rsidRPr="004B077D">
        <w:t xml:space="preserve"> deportation to Myanmar, as </w:t>
      </w:r>
      <w:r w:rsidR="00AA22B2" w:rsidRPr="004B077D">
        <w:t>an order of departure</w:t>
      </w:r>
      <w:r w:rsidR="00AA22B2" w:rsidRPr="004B077D">
        <w:rPr>
          <w:lang w:val="en-US"/>
        </w:rPr>
        <w:t>, rather than</w:t>
      </w:r>
      <w:r w:rsidR="00AA22B2" w:rsidRPr="004B077D">
        <w:t xml:space="preserve"> </w:t>
      </w:r>
      <w:r w:rsidR="008316A4" w:rsidRPr="004B077D">
        <w:t>an order of deportation</w:t>
      </w:r>
      <w:r w:rsidR="00AA22B2" w:rsidRPr="004B077D">
        <w:rPr>
          <w:lang w:val="en-US"/>
        </w:rPr>
        <w:t>,</w:t>
      </w:r>
      <w:r w:rsidR="00C67622" w:rsidRPr="004B077D">
        <w:rPr>
          <w:lang w:val="en-US"/>
        </w:rPr>
        <w:t xml:space="preserve"> was issued </w:t>
      </w:r>
      <w:r w:rsidR="00AA22B2" w:rsidRPr="004B077D">
        <w:rPr>
          <w:lang w:val="en-US"/>
        </w:rPr>
        <w:t>against</w:t>
      </w:r>
      <w:r w:rsidR="00C67622" w:rsidRPr="004B077D">
        <w:rPr>
          <w:lang w:val="en-US"/>
        </w:rPr>
        <w:t xml:space="preserve"> him</w:t>
      </w:r>
      <w:r w:rsidR="00AA22B2" w:rsidRPr="004B077D">
        <w:rPr>
          <w:lang w:val="en-US"/>
        </w:rPr>
        <w:t>,</w:t>
      </w:r>
      <w:r w:rsidR="008316A4" w:rsidRPr="004B077D">
        <w:t xml:space="preserve"> requir</w:t>
      </w:r>
      <w:r w:rsidR="001605ED" w:rsidRPr="004B077D">
        <w:rPr>
          <w:lang w:val="en-US"/>
        </w:rPr>
        <w:t>ing</w:t>
      </w:r>
      <w:r w:rsidR="008316A4" w:rsidRPr="004B077D">
        <w:t xml:space="preserve"> him </w:t>
      </w:r>
      <w:r w:rsidR="00D94786" w:rsidRPr="004B077D">
        <w:t xml:space="preserve">to </w:t>
      </w:r>
      <w:r w:rsidR="00F30DEA" w:rsidRPr="004B077D">
        <w:t>leave</w:t>
      </w:r>
      <w:r w:rsidR="008316A4" w:rsidRPr="004B077D">
        <w:t xml:space="preserve"> the Republic of Korea </w:t>
      </w:r>
      <w:r w:rsidR="002074ED" w:rsidRPr="004B077D">
        <w:t xml:space="preserve">voluntarily </w:t>
      </w:r>
      <w:r w:rsidR="008316A4" w:rsidRPr="004B077D">
        <w:t xml:space="preserve">without a designated destination country. For </w:t>
      </w:r>
      <w:r w:rsidR="001605ED" w:rsidRPr="004B077D">
        <w:rPr>
          <w:lang w:val="en-US"/>
        </w:rPr>
        <w:t>that</w:t>
      </w:r>
      <w:r w:rsidR="001605ED" w:rsidRPr="004B077D">
        <w:t xml:space="preserve"> </w:t>
      </w:r>
      <w:r w:rsidR="008316A4" w:rsidRPr="004B077D">
        <w:t>reason, the State party submits that the complainant’s present claim cons</w:t>
      </w:r>
      <w:r w:rsidR="00DA2B5F" w:rsidRPr="004B077D">
        <w:t>titutes an abuse of the right of</w:t>
      </w:r>
      <w:r w:rsidRPr="004B077D">
        <w:t xml:space="preserve"> submission.</w:t>
      </w:r>
    </w:p>
    <w:p w:rsidR="008D4158" w:rsidRPr="004B077D" w:rsidRDefault="008D4158" w:rsidP="00AA22B2">
      <w:pPr>
        <w:pStyle w:val="SingleTxtG"/>
        <w:rPr>
          <w:lang w:val="en-US"/>
        </w:rPr>
      </w:pPr>
      <w:r w:rsidRPr="004B077D">
        <w:rPr>
          <w:lang w:val="en-US"/>
        </w:rPr>
        <w:t>6.2</w:t>
      </w:r>
      <w:r w:rsidRPr="004B077D">
        <w:rPr>
          <w:lang w:val="en-US"/>
        </w:rPr>
        <w:tab/>
      </w:r>
      <w:r w:rsidR="008316A4" w:rsidRPr="004B077D">
        <w:t xml:space="preserve">The State party further submits that the complainant used a forged passport </w:t>
      </w:r>
      <w:r w:rsidR="00D94786" w:rsidRPr="004B077D">
        <w:t xml:space="preserve">with a temporary C-3 visa </w:t>
      </w:r>
      <w:r w:rsidR="008316A4" w:rsidRPr="004B077D">
        <w:t xml:space="preserve">to enter the State party on 26 October 1994 and applied for refugee status </w:t>
      </w:r>
      <w:r w:rsidR="00D94786" w:rsidRPr="004B077D">
        <w:t xml:space="preserve">only </w:t>
      </w:r>
      <w:r w:rsidR="008316A4" w:rsidRPr="004B077D">
        <w:t xml:space="preserve">on 13 April 2004, </w:t>
      </w:r>
      <w:r w:rsidR="001605ED" w:rsidRPr="004B077D">
        <w:rPr>
          <w:lang w:val="en-US"/>
        </w:rPr>
        <w:t>in other words</w:t>
      </w:r>
      <w:r w:rsidR="008316A4" w:rsidRPr="004B077D">
        <w:t xml:space="preserve"> after </w:t>
      </w:r>
      <w:r w:rsidR="001605ED" w:rsidRPr="004B077D">
        <w:rPr>
          <w:lang w:val="en-US"/>
        </w:rPr>
        <w:t>living illegally for 10</w:t>
      </w:r>
      <w:r w:rsidR="001605ED" w:rsidRPr="004B077D">
        <w:t xml:space="preserve"> </w:t>
      </w:r>
      <w:r w:rsidR="008316A4" w:rsidRPr="004B077D">
        <w:t xml:space="preserve">years in the State party. It reiterates that the complainant’s application for refugee status and </w:t>
      </w:r>
      <w:r w:rsidR="003B469A" w:rsidRPr="004B077D">
        <w:t>his subsequent appeal were denied by the Minister of Justice</w:t>
      </w:r>
      <w:r w:rsidR="001605ED" w:rsidRPr="004B077D">
        <w:rPr>
          <w:lang w:val="en-US"/>
        </w:rPr>
        <w:t xml:space="preserve"> and</w:t>
      </w:r>
      <w:r w:rsidR="003B469A" w:rsidRPr="004B077D">
        <w:t xml:space="preserve"> by the Seoul Administrative Court. </w:t>
      </w:r>
      <w:r w:rsidR="001605ED" w:rsidRPr="004B077D">
        <w:rPr>
          <w:lang w:val="en-US"/>
        </w:rPr>
        <w:t>T</w:t>
      </w:r>
      <w:r w:rsidR="003B469A" w:rsidRPr="004B077D">
        <w:t xml:space="preserve">he Administrative Court’s negative decision was later upheld by </w:t>
      </w:r>
      <w:r w:rsidR="002074ED" w:rsidRPr="004B077D">
        <w:rPr>
          <w:lang w:val="en-US"/>
        </w:rPr>
        <w:t xml:space="preserve">the </w:t>
      </w:r>
      <w:r w:rsidR="003B469A" w:rsidRPr="004B077D">
        <w:t>Supreme Court.</w:t>
      </w:r>
      <w:r w:rsidR="009E115F" w:rsidRPr="004B077D">
        <w:t xml:space="preserve"> The State party notes that the order of departure issued by the Minister of Justice is still valid.</w:t>
      </w:r>
    </w:p>
    <w:p w:rsidR="00AD5565" w:rsidRPr="004B077D" w:rsidRDefault="008D4158" w:rsidP="005B531C">
      <w:pPr>
        <w:pStyle w:val="SingleTxtG"/>
        <w:rPr>
          <w:lang w:val="en-US"/>
        </w:rPr>
      </w:pPr>
      <w:r w:rsidRPr="004B077D">
        <w:rPr>
          <w:lang w:val="en-US"/>
        </w:rPr>
        <w:t>6.3</w:t>
      </w:r>
      <w:r w:rsidRPr="004B077D">
        <w:rPr>
          <w:lang w:val="en-US"/>
        </w:rPr>
        <w:tab/>
      </w:r>
      <w:r w:rsidR="001605ED" w:rsidRPr="004B077D">
        <w:rPr>
          <w:lang w:val="en-US"/>
        </w:rPr>
        <w:t>T</w:t>
      </w:r>
      <w:r w:rsidR="003B469A" w:rsidRPr="004B077D">
        <w:t>he State party notes that the grounds for rejecting the complainant’s application for refugee status rec</w:t>
      </w:r>
      <w:r w:rsidR="00AD5565" w:rsidRPr="004B077D">
        <w:t xml:space="preserve">ognition were the following: </w:t>
      </w:r>
      <w:r w:rsidR="001605ED" w:rsidRPr="004B077D">
        <w:rPr>
          <w:lang w:val="en-US"/>
        </w:rPr>
        <w:t>(a</w:t>
      </w:r>
      <w:r w:rsidR="00AD5565" w:rsidRPr="004B077D">
        <w:t>)</w:t>
      </w:r>
      <w:r w:rsidR="00AD5565" w:rsidRPr="004B077D">
        <w:rPr>
          <w:lang w:val="en-US"/>
        </w:rPr>
        <w:t> </w:t>
      </w:r>
      <w:r w:rsidR="00AA22B2" w:rsidRPr="004B077D">
        <w:rPr>
          <w:lang w:val="en-US"/>
        </w:rPr>
        <w:t xml:space="preserve">that </w:t>
      </w:r>
      <w:r w:rsidR="003B469A" w:rsidRPr="004B077D">
        <w:t xml:space="preserve">he has not participated in activities against the </w:t>
      </w:r>
      <w:r w:rsidR="001605ED" w:rsidRPr="004B077D">
        <w:rPr>
          <w:lang w:val="en-US"/>
        </w:rPr>
        <w:t>G</w:t>
      </w:r>
      <w:r w:rsidR="003B469A" w:rsidRPr="004B077D">
        <w:t xml:space="preserve">overnment </w:t>
      </w:r>
      <w:r w:rsidR="00B818EA" w:rsidRPr="004B077D">
        <w:rPr>
          <w:lang w:val="en-US"/>
        </w:rPr>
        <w:t xml:space="preserve">other </w:t>
      </w:r>
      <w:r w:rsidR="003B469A" w:rsidRPr="004B077D">
        <w:t xml:space="preserve">than </w:t>
      </w:r>
      <w:r w:rsidR="009E115F" w:rsidRPr="004B077D">
        <w:t xml:space="preserve">the </w:t>
      </w:r>
      <w:r w:rsidR="00B818EA" w:rsidRPr="004B077D">
        <w:rPr>
          <w:lang w:val="en-US"/>
        </w:rPr>
        <w:t>demonstrations</w:t>
      </w:r>
      <w:r w:rsidR="00B818EA" w:rsidRPr="004B077D">
        <w:t xml:space="preserve"> </w:t>
      </w:r>
      <w:r w:rsidR="00AA22B2" w:rsidRPr="004B077D">
        <w:rPr>
          <w:lang w:val="en-US"/>
        </w:rPr>
        <w:t xml:space="preserve">in which </w:t>
      </w:r>
      <w:r w:rsidR="003B469A" w:rsidRPr="004B077D">
        <w:t>he participated in 1988 as a middle</w:t>
      </w:r>
      <w:r w:rsidR="00AA22B2" w:rsidRPr="004B077D">
        <w:rPr>
          <w:lang w:val="en-US"/>
        </w:rPr>
        <w:t>-</w:t>
      </w:r>
      <w:r w:rsidR="003B469A" w:rsidRPr="004B077D">
        <w:t xml:space="preserve">school pupil; </w:t>
      </w:r>
      <w:r w:rsidR="00B818EA" w:rsidRPr="004B077D">
        <w:rPr>
          <w:lang w:val="en-US"/>
        </w:rPr>
        <w:t>(b</w:t>
      </w:r>
      <w:r w:rsidR="003B469A" w:rsidRPr="004B077D">
        <w:t>)</w:t>
      </w:r>
      <w:r w:rsidR="00AD5565" w:rsidRPr="004B077D">
        <w:rPr>
          <w:lang w:val="en-US"/>
        </w:rPr>
        <w:t> </w:t>
      </w:r>
      <w:r w:rsidR="00AA22B2" w:rsidRPr="004B077D">
        <w:rPr>
          <w:lang w:val="en-US"/>
        </w:rPr>
        <w:t xml:space="preserve">that </w:t>
      </w:r>
      <w:r w:rsidR="003B469A" w:rsidRPr="004B077D">
        <w:t>20 years had passed since the 1988 democratic movement</w:t>
      </w:r>
      <w:r w:rsidR="00D94786" w:rsidRPr="004B077D">
        <w:t xml:space="preserve"> in Myanmar</w:t>
      </w:r>
      <w:r w:rsidR="00AD5565" w:rsidRPr="004B077D">
        <w:t xml:space="preserve">; </w:t>
      </w:r>
      <w:r w:rsidR="00B818EA" w:rsidRPr="004B077D">
        <w:rPr>
          <w:lang w:val="en-US"/>
        </w:rPr>
        <w:t>(c</w:t>
      </w:r>
      <w:r w:rsidR="00AD5565" w:rsidRPr="004B077D">
        <w:t>)</w:t>
      </w:r>
      <w:r w:rsidR="00AD5565" w:rsidRPr="004B077D">
        <w:rPr>
          <w:lang w:val="en-US"/>
        </w:rPr>
        <w:t> </w:t>
      </w:r>
      <w:r w:rsidR="00AA22B2" w:rsidRPr="004B077D">
        <w:rPr>
          <w:lang w:val="en-US"/>
        </w:rPr>
        <w:t xml:space="preserve">that </w:t>
      </w:r>
      <w:r w:rsidR="003B469A" w:rsidRPr="004B077D">
        <w:t>he applied for refugee status 10 years</w:t>
      </w:r>
      <w:r w:rsidR="009E115F" w:rsidRPr="004B077D">
        <w:t xml:space="preserve"> after he entered the Republic of Korea</w:t>
      </w:r>
      <w:r w:rsidR="00AD5565" w:rsidRPr="004B077D">
        <w:t xml:space="preserve">; </w:t>
      </w:r>
      <w:r w:rsidR="00B818EA" w:rsidRPr="004B077D">
        <w:rPr>
          <w:lang w:val="en-US"/>
        </w:rPr>
        <w:t>(d</w:t>
      </w:r>
      <w:r w:rsidR="00AD5565" w:rsidRPr="004B077D">
        <w:t>)</w:t>
      </w:r>
      <w:r w:rsidR="00AD5565" w:rsidRPr="004B077D">
        <w:rPr>
          <w:lang w:val="en-US"/>
        </w:rPr>
        <w:t> </w:t>
      </w:r>
      <w:r w:rsidR="00AA22B2" w:rsidRPr="004B077D">
        <w:rPr>
          <w:lang w:val="en-US"/>
        </w:rPr>
        <w:t xml:space="preserve">that </w:t>
      </w:r>
      <w:r w:rsidR="003B469A" w:rsidRPr="004B077D">
        <w:t xml:space="preserve">when the probability of persecution </w:t>
      </w:r>
      <w:r w:rsidR="005B531C" w:rsidRPr="004B077D">
        <w:rPr>
          <w:lang w:val="en-US"/>
        </w:rPr>
        <w:t>was</w:t>
      </w:r>
      <w:r w:rsidR="00B818EA" w:rsidRPr="004B077D">
        <w:rPr>
          <w:lang w:val="en-US"/>
        </w:rPr>
        <w:t xml:space="preserve"> examined </w:t>
      </w:r>
      <w:r w:rsidR="003B469A" w:rsidRPr="004B077D">
        <w:t xml:space="preserve">in </w:t>
      </w:r>
      <w:r w:rsidR="00B818EA" w:rsidRPr="004B077D">
        <w:rPr>
          <w:lang w:val="en-US"/>
        </w:rPr>
        <w:t xml:space="preserve">the </w:t>
      </w:r>
      <w:r w:rsidR="003B469A" w:rsidRPr="004B077D">
        <w:t>light of his personal situation</w:t>
      </w:r>
      <w:r w:rsidR="009E115F" w:rsidRPr="004B077D">
        <w:t xml:space="preserve"> and the requirements under the Refugee Convention, </w:t>
      </w:r>
      <w:r w:rsidR="00B818EA" w:rsidRPr="004B077D">
        <w:rPr>
          <w:lang w:val="en-US"/>
        </w:rPr>
        <w:t>it</w:t>
      </w:r>
      <w:r w:rsidR="009E115F" w:rsidRPr="004B077D">
        <w:t xml:space="preserve"> was </w:t>
      </w:r>
      <w:r w:rsidR="005B531C" w:rsidRPr="004B077D">
        <w:rPr>
          <w:lang w:val="en-US"/>
        </w:rPr>
        <w:t>considered</w:t>
      </w:r>
      <w:r w:rsidR="005B531C" w:rsidRPr="004B077D">
        <w:t xml:space="preserve"> </w:t>
      </w:r>
      <w:r w:rsidR="009E115F" w:rsidRPr="004B077D">
        <w:t>to be significantly low.</w:t>
      </w:r>
    </w:p>
    <w:p w:rsidR="00AD5565" w:rsidRPr="004B077D" w:rsidRDefault="00AD5565" w:rsidP="00A10143">
      <w:pPr>
        <w:pStyle w:val="SingleTxtG"/>
        <w:rPr>
          <w:lang w:val="en-US"/>
        </w:rPr>
      </w:pPr>
      <w:r w:rsidRPr="004B077D">
        <w:rPr>
          <w:lang w:val="en-US"/>
        </w:rPr>
        <w:t>6.4</w:t>
      </w:r>
      <w:r w:rsidRPr="004B077D">
        <w:rPr>
          <w:lang w:val="en-US"/>
        </w:rPr>
        <w:tab/>
      </w:r>
      <w:r w:rsidR="00352A5C" w:rsidRPr="004B077D">
        <w:t>The State party further maintains that</w:t>
      </w:r>
      <w:r w:rsidR="00E84721" w:rsidRPr="004B077D">
        <w:rPr>
          <w:lang w:val="en-US"/>
        </w:rPr>
        <w:t>,</w:t>
      </w:r>
      <w:r w:rsidR="00352A5C" w:rsidRPr="004B077D">
        <w:t xml:space="preserve"> even if the complainant returns to Myanmar, he would not be at risk of being subjected to torture. It notes that</w:t>
      </w:r>
      <w:r w:rsidR="00E84721" w:rsidRPr="004B077D">
        <w:rPr>
          <w:lang w:val="en-US"/>
        </w:rPr>
        <w:t>,</w:t>
      </w:r>
      <w:r w:rsidR="00352A5C" w:rsidRPr="004B077D">
        <w:t xml:space="preserve"> with regard to </w:t>
      </w:r>
      <w:r w:rsidR="00A84AD5" w:rsidRPr="004B077D">
        <w:t>article </w:t>
      </w:r>
      <w:r w:rsidR="00352A5C" w:rsidRPr="004B077D">
        <w:t xml:space="preserve">3, </w:t>
      </w:r>
      <w:r w:rsidR="00A84AD5" w:rsidRPr="004B077D">
        <w:t>paragraph </w:t>
      </w:r>
      <w:r w:rsidR="00352A5C" w:rsidRPr="004B077D">
        <w:t xml:space="preserve">2, of the Convention, the Committee has </w:t>
      </w:r>
      <w:r w:rsidR="00DB73E7" w:rsidRPr="004B077D">
        <w:t>stated</w:t>
      </w:r>
      <w:r w:rsidR="00352A5C" w:rsidRPr="004B077D">
        <w:t xml:space="preserve"> that both the general situation of the country </w:t>
      </w:r>
      <w:r w:rsidR="00E84721" w:rsidRPr="004B077D">
        <w:rPr>
          <w:lang w:val="en-US"/>
        </w:rPr>
        <w:t>in question</w:t>
      </w:r>
      <w:r w:rsidR="00352A5C" w:rsidRPr="004B077D">
        <w:t xml:space="preserve"> and the danger faced by the complainant must be considered in order for him/her to receive protection as provided for under the principle of </w:t>
      </w:r>
      <w:r w:rsidR="00352A5C" w:rsidRPr="004B077D">
        <w:rPr>
          <w:iCs/>
        </w:rPr>
        <w:t>non-refoulement.</w:t>
      </w:r>
      <w:r w:rsidR="00352A5C" w:rsidRPr="004B077D">
        <w:t xml:space="preserve"> </w:t>
      </w:r>
      <w:r w:rsidR="00E84721" w:rsidRPr="004B077D">
        <w:rPr>
          <w:lang w:val="en-US"/>
        </w:rPr>
        <w:t>T</w:t>
      </w:r>
      <w:r w:rsidR="00BB18A5" w:rsidRPr="004B077D">
        <w:t xml:space="preserve">he State party notes that the situation of human rights in Myanmar was considered to be serious in the past and </w:t>
      </w:r>
      <w:r w:rsidR="00E84721" w:rsidRPr="004B077D">
        <w:rPr>
          <w:lang w:val="en-US"/>
        </w:rPr>
        <w:t xml:space="preserve">that </w:t>
      </w:r>
      <w:r w:rsidR="00BB18A5" w:rsidRPr="004B077D">
        <w:t xml:space="preserve">the </w:t>
      </w:r>
      <w:r w:rsidR="00E84721" w:rsidRPr="004B077D">
        <w:t>United Nations</w:t>
      </w:r>
      <w:r w:rsidR="00BB18A5" w:rsidRPr="004B077D">
        <w:t xml:space="preserve"> General Assembly and the Human Rights Council have adopted annual resolutions </w:t>
      </w:r>
      <w:r w:rsidR="00A10143" w:rsidRPr="004B077D">
        <w:rPr>
          <w:lang w:val="en-US"/>
        </w:rPr>
        <w:t>on the subject</w:t>
      </w:r>
      <w:r w:rsidR="00BB18A5" w:rsidRPr="004B077D">
        <w:t xml:space="preserve">. However, recent developments in Myanmar have brought </w:t>
      </w:r>
      <w:r w:rsidR="005B531C" w:rsidRPr="004B077D">
        <w:rPr>
          <w:lang w:val="en-US"/>
        </w:rPr>
        <w:t xml:space="preserve">about </w:t>
      </w:r>
      <w:r w:rsidR="00BB18A5" w:rsidRPr="004B077D">
        <w:t xml:space="preserve">a wide range of positive changes in its human rights situation, which have been duly referred to in </w:t>
      </w:r>
      <w:r w:rsidR="00A10143" w:rsidRPr="004B077D">
        <w:rPr>
          <w:lang w:val="en-US"/>
        </w:rPr>
        <w:t>such</w:t>
      </w:r>
      <w:r w:rsidR="00BB18A5" w:rsidRPr="004B077D">
        <w:t xml:space="preserve"> resolutions since the 66th United Nations General Assembly in 2011.</w:t>
      </w:r>
    </w:p>
    <w:p w:rsidR="00AD5565" w:rsidRPr="004B077D" w:rsidRDefault="00AD5565" w:rsidP="005B531C">
      <w:pPr>
        <w:pStyle w:val="SingleTxtG"/>
        <w:rPr>
          <w:lang w:val="en-US"/>
        </w:rPr>
      </w:pPr>
      <w:r w:rsidRPr="004B077D">
        <w:rPr>
          <w:lang w:val="en-US"/>
        </w:rPr>
        <w:lastRenderedPageBreak/>
        <w:t>6.5</w:t>
      </w:r>
      <w:r w:rsidRPr="004B077D">
        <w:rPr>
          <w:lang w:val="en-US"/>
        </w:rPr>
        <w:tab/>
      </w:r>
      <w:r w:rsidR="00F1290E" w:rsidRPr="004B077D">
        <w:t>The State party submits that</w:t>
      </w:r>
      <w:r w:rsidR="00E84721" w:rsidRPr="004B077D">
        <w:rPr>
          <w:lang w:val="en-US"/>
        </w:rPr>
        <w:t>,</w:t>
      </w:r>
      <w:r w:rsidR="00F1290E" w:rsidRPr="004B077D">
        <w:t xml:space="preserve"> </w:t>
      </w:r>
      <w:r w:rsidR="005B531C" w:rsidRPr="004B077D">
        <w:rPr>
          <w:lang w:val="en-US"/>
        </w:rPr>
        <w:t>although</w:t>
      </w:r>
      <w:r w:rsidR="005B531C" w:rsidRPr="004B077D">
        <w:t xml:space="preserve"> </w:t>
      </w:r>
      <w:r w:rsidR="00F1290E" w:rsidRPr="004B077D">
        <w:t xml:space="preserve">nationals of Myanmar constitute the majority of refugees recognized by the State party’s authorities </w:t>
      </w:r>
      <w:r w:rsidR="005B531C" w:rsidRPr="004B077D">
        <w:rPr>
          <w:lang w:val="en-US"/>
        </w:rPr>
        <w:t>owing</w:t>
      </w:r>
      <w:r w:rsidR="005B531C" w:rsidRPr="004B077D">
        <w:t xml:space="preserve"> </w:t>
      </w:r>
      <w:r w:rsidR="00F1290E" w:rsidRPr="004B077D">
        <w:t>to the past serious human rights violations in the country</w:t>
      </w:r>
      <w:r w:rsidR="00242B88" w:rsidRPr="004B077D">
        <w:t xml:space="preserve">, </w:t>
      </w:r>
      <w:r w:rsidR="00E84721" w:rsidRPr="004B077D">
        <w:rPr>
          <w:lang w:val="en-US"/>
        </w:rPr>
        <w:t xml:space="preserve">there were no credible grounds for </w:t>
      </w:r>
      <w:r w:rsidR="00242B88" w:rsidRPr="004B077D">
        <w:t>the complainant’s claim that he would face persecution upon his return to Myanmar</w:t>
      </w:r>
      <w:r w:rsidR="005B531C" w:rsidRPr="004B077D">
        <w:rPr>
          <w:lang w:val="en-US"/>
        </w:rPr>
        <w:t>,</w:t>
      </w:r>
      <w:r w:rsidR="00242B88" w:rsidRPr="004B077D">
        <w:t xml:space="preserve"> and he was </w:t>
      </w:r>
      <w:r w:rsidR="005B531C" w:rsidRPr="004B077D">
        <w:rPr>
          <w:lang w:val="en-US"/>
        </w:rPr>
        <w:t xml:space="preserve">consequently </w:t>
      </w:r>
      <w:r w:rsidR="00242B88" w:rsidRPr="004B077D">
        <w:t xml:space="preserve">denied refugee status. The State party believes that </w:t>
      </w:r>
      <w:r w:rsidR="008D4158" w:rsidRPr="004B077D">
        <w:rPr>
          <w:lang w:val="en-GB"/>
        </w:rPr>
        <w:t>“</w:t>
      </w:r>
      <w:r w:rsidR="00242B88" w:rsidRPr="004B077D">
        <w:t xml:space="preserve">such assessment made at the time of consideration of the complainant’s application for refugee status … remains valid in light of </w:t>
      </w:r>
      <w:r w:rsidR="00A84AD5" w:rsidRPr="004B077D">
        <w:t>article </w:t>
      </w:r>
      <w:r w:rsidR="00242B88" w:rsidRPr="004B077D">
        <w:t>3 of the Convention</w:t>
      </w:r>
      <w:r w:rsidR="008D4158" w:rsidRPr="004B077D">
        <w:rPr>
          <w:lang w:val="en-GB"/>
        </w:rPr>
        <w:t>”</w:t>
      </w:r>
      <w:r w:rsidR="00242B88" w:rsidRPr="004B077D">
        <w:t>. The State party</w:t>
      </w:r>
      <w:r w:rsidR="00D94786" w:rsidRPr="004B077D">
        <w:t xml:space="preserve"> also maintains</w:t>
      </w:r>
      <w:r w:rsidR="00242B88" w:rsidRPr="004B077D">
        <w:t xml:space="preserve"> that the </w:t>
      </w:r>
      <w:r w:rsidR="00F30DEA" w:rsidRPr="004B077D">
        <w:t xml:space="preserve">complainant </w:t>
      </w:r>
      <w:r w:rsidR="00242B88" w:rsidRPr="004B077D">
        <w:t>has failed to substantiate that he would personally be in danger of being subjected to torture if he return</w:t>
      </w:r>
      <w:r w:rsidR="00E84721" w:rsidRPr="004B077D">
        <w:rPr>
          <w:lang w:val="en-US"/>
        </w:rPr>
        <w:t>ed</w:t>
      </w:r>
      <w:r w:rsidR="00242B88" w:rsidRPr="004B077D">
        <w:t xml:space="preserve"> to Myanmar.</w:t>
      </w:r>
    </w:p>
    <w:p w:rsidR="004B6094" w:rsidRPr="004B077D" w:rsidRDefault="007F74B9" w:rsidP="001C6B5E">
      <w:pPr>
        <w:pStyle w:val="SingleTxtG"/>
      </w:pPr>
      <w:r w:rsidRPr="004B077D">
        <w:t>6.6</w:t>
      </w:r>
      <w:r w:rsidR="00AD5565" w:rsidRPr="004B077D">
        <w:rPr>
          <w:lang w:val="en-US"/>
        </w:rPr>
        <w:tab/>
      </w:r>
      <w:r w:rsidR="00BD1683" w:rsidRPr="004B077D">
        <w:t>The State party submits that</w:t>
      </w:r>
      <w:r w:rsidR="00E84721" w:rsidRPr="004B077D">
        <w:rPr>
          <w:lang w:val="en-US"/>
        </w:rPr>
        <w:t>,</w:t>
      </w:r>
      <w:r w:rsidR="00BD1683" w:rsidRPr="004B077D">
        <w:t xml:space="preserve"> in his application for refugee status, the complainant claimed that he would be subjected to judicial action upon his return to Myanmar and would be sentenced to life imprisonment for escaping from prison in 1988. </w:t>
      </w:r>
      <w:r w:rsidR="00E84721" w:rsidRPr="004B077D">
        <w:rPr>
          <w:lang w:val="en-US"/>
        </w:rPr>
        <w:t>T</w:t>
      </w:r>
      <w:r w:rsidR="00BD1683" w:rsidRPr="004B077D">
        <w:t xml:space="preserve">he State party notes that he has failed </w:t>
      </w:r>
      <w:r w:rsidR="008D4158" w:rsidRPr="004B077D">
        <w:rPr>
          <w:lang w:val="en-GB"/>
        </w:rPr>
        <w:t>“</w:t>
      </w:r>
      <w:r w:rsidR="00BD1683" w:rsidRPr="004B077D">
        <w:t>to present any specific experience of being subjected to torture during the</w:t>
      </w:r>
      <w:r w:rsidR="008D4158" w:rsidRPr="004B077D">
        <w:t xml:space="preserve"> two months of his imprisonment</w:t>
      </w:r>
      <w:r w:rsidR="008D4158" w:rsidRPr="004B077D">
        <w:rPr>
          <w:lang w:val="en-GB"/>
        </w:rPr>
        <w:t>”</w:t>
      </w:r>
      <w:r w:rsidR="00BD1683" w:rsidRPr="004B077D">
        <w:t xml:space="preserve"> in Myanmar. </w:t>
      </w:r>
      <w:r w:rsidR="00D071F5" w:rsidRPr="004B077D">
        <w:rPr>
          <w:lang w:val="en-US"/>
        </w:rPr>
        <w:t>A</w:t>
      </w:r>
      <w:r w:rsidR="00BD5CEF" w:rsidRPr="004B077D">
        <w:t>t the domestic level</w:t>
      </w:r>
      <w:r w:rsidR="00AD2024" w:rsidRPr="004B077D">
        <w:rPr>
          <w:lang w:val="en-US"/>
        </w:rPr>
        <w:t>,</w:t>
      </w:r>
      <w:r w:rsidR="00BD5CEF" w:rsidRPr="004B077D">
        <w:t xml:space="preserve"> the complainant has never stated that his family in Yangon had been threatened or that he had been sought by the Myanmar authorities in relation to his participation in the demonstration in 1988 or </w:t>
      </w:r>
      <w:r w:rsidR="00A10143" w:rsidRPr="004B077D">
        <w:rPr>
          <w:lang w:val="en-US"/>
        </w:rPr>
        <w:t xml:space="preserve">to </w:t>
      </w:r>
      <w:r w:rsidR="00BD5CEF" w:rsidRPr="004B077D">
        <w:t>his escape from prison.</w:t>
      </w:r>
      <w:r w:rsidR="00BD1683" w:rsidRPr="004B077D">
        <w:t xml:space="preserve"> </w:t>
      </w:r>
      <w:r w:rsidR="00D071F5" w:rsidRPr="004B077D">
        <w:rPr>
          <w:lang w:val="en-US"/>
        </w:rPr>
        <w:t>T</w:t>
      </w:r>
      <w:r w:rsidR="00A04FFF" w:rsidRPr="004B077D">
        <w:t xml:space="preserve">he State party’s courts also concluded that it was not likely that the complainant would be subjected to torture upon return to Myanmar, as the evidence </w:t>
      </w:r>
      <w:r w:rsidR="00283895" w:rsidRPr="004B077D">
        <w:t>mentioned</w:t>
      </w:r>
      <w:r w:rsidR="00A04FFF" w:rsidRPr="004B077D">
        <w:t xml:space="preserve"> by him, namely the </w:t>
      </w:r>
      <w:r w:rsidR="001C6B5E" w:rsidRPr="004B077D">
        <w:rPr>
          <w:lang w:val="en-US"/>
        </w:rPr>
        <w:t>summons</w:t>
      </w:r>
      <w:r w:rsidR="00A04FFF" w:rsidRPr="004B077D">
        <w:t xml:space="preserve"> which was issued in 2008, lacked credibility.</w:t>
      </w:r>
    </w:p>
    <w:p w:rsidR="004B6094" w:rsidRPr="004B077D" w:rsidRDefault="00AD5565" w:rsidP="00AD5565">
      <w:pPr>
        <w:pStyle w:val="H23G"/>
      </w:pPr>
      <w:r w:rsidRPr="004B077D">
        <w:tab/>
      </w:r>
      <w:r w:rsidRPr="004B077D">
        <w:tab/>
      </w:r>
      <w:r w:rsidR="0022054E" w:rsidRPr="004B077D">
        <w:t>The complainant’s further comments</w:t>
      </w:r>
    </w:p>
    <w:p w:rsidR="00AD5565" w:rsidRPr="004B077D" w:rsidRDefault="00AD5565" w:rsidP="00A10143">
      <w:pPr>
        <w:pStyle w:val="SingleTxtG"/>
        <w:rPr>
          <w:lang w:val="en-US"/>
        </w:rPr>
      </w:pPr>
      <w:r w:rsidRPr="004B077D">
        <w:t>7</w:t>
      </w:r>
      <w:r w:rsidR="0022054E" w:rsidRPr="004B077D">
        <w:t>.1</w:t>
      </w:r>
      <w:r w:rsidRPr="004B077D">
        <w:rPr>
          <w:lang w:val="en-US"/>
        </w:rPr>
        <w:tab/>
      </w:r>
      <w:r w:rsidR="0022054E" w:rsidRPr="004B077D">
        <w:t xml:space="preserve">On 22 January 2014, the complainant reiterates that the State party’s attempts to differentiate a forced deportation and a forced departure is malapropos and confuses the State party’s </w:t>
      </w:r>
      <w:r w:rsidR="0022054E" w:rsidRPr="004B077D">
        <w:rPr>
          <w:iCs/>
        </w:rPr>
        <w:t>non-refoulement</w:t>
      </w:r>
      <w:r w:rsidR="0022054E" w:rsidRPr="004B077D">
        <w:t xml:space="preserve"> obligation under the 1951 Convention and its 1967 Protocol. He also reiterates that forced expulsion </w:t>
      </w:r>
      <w:r w:rsidR="00D071F5" w:rsidRPr="004B077D">
        <w:rPr>
          <w:lang w:val="en-US"/>
        </w:rPr>
        <w:t>and</w:t>
      </w:r>
      <w:r w:rsidR="0022054E" w:rsidRPr="004B077D">
        <w:t xml:space="preserve"> forced return </w:t>
      </w:r>
      <w:r w:rsidR="00D071F5" w:rsidRPr="004B077D">
        <w:rPr>
          <w:lang w:val="en-US"/>
        </w:rPr>
        <w:t xml:space="preserve">are prohibited under </w:t>
      </w:r>
      <w:r w:rsidR="00D071F5" w:rsidRPr="004B077D">
        <w:t xml:space="preserve">article 3 of the Convention </w:t>
      </w:r>
      <w:r w:rsidR="0022054E" w:rsidRPr="004B077D">
        <w:t xml:space="preserve">and that UNHCR recognizes </w:t>
      </w:r>
      <w:r w:rsidR="00D071F5" w:rsidRPr="004B077D">
        <w:rPr>
          <w:lang w:val="en-US"/>
        </w:rPr>
        <w:t xml:space="preserve">that there are </w:t>
      </w:r>
      <w:r w:rsidR="0022054E" w:rsidRPr="004B077D">
        <w:t>problems associated with State</w:t>
      </w:r>
      <w:r w:rsidR="00D071F5" w:rsidRPr="004B077D">
        <w:rPr>
          <w:lang w:val="en-US"/>
        </w:rPr>
        <w:t>s</w:t>
      </w:r>
      <w:r w:rsidR="0022054E" w:rsidRPr="004B077D">
        <w:t xml:space="preserve"> parties expelling asylum</w:t>
      </w:r>
      <w:r w:rsidR="00283895" w:rsidRPr="004B077D">
        <w:t xml:space="preserve"> </w:t>
      </w:r>
      <w:r w:rsidR="0022054E" w:rsidRPr="004B077D">
        <w:t>seekers to third countries</w:t>
      </w:r>
      <w:r w:rsidR="00283895" w:rsidRPr="004B077D">
        <w:t>,</w:t>
      </w:r>
      <w:r w:rsidR="0022054E" w:rsidRPr="004B077D">
        <w:t xml:space="preserve"> including the risk that asylum</w:t>
      </w:r>
      <w:r w:rsidR="00283895" w:rsidRPr="004B077D">
        <w:t xml:space="preserve"> </w:t>
      </w:r>
      <w:r w:rsidR="0022054E" w:rsidRPr="004B077D">
        <w:t xml:space="preserve">seekers may be refused admission and may ultimately </w:t>
      </w:r>
      <w:r w:rsidR="00D071F5" w:rsidRPr="004B077D">
        <w:t xml:space="preserve">be </w:t>
      </w:r>
      <w:r w:rsidR="0022054E" w:rsidRPr="004B077D">
        <w:t>sent, without their claim</w:t>
      </w:r>
      <w:r w:rsidR="005B531C" w:rsidRPr="004B077D">
        <w:rPr>
          <w:lang w:val="en-US"/>
        </w:rPr>
        <w:t>s</w:t>
      </w:r>
      <w:r w:rsidR="00D071F5" w:rsidRPr="004B077D">
        <w:rPr>
          <w:lang w:val="en-US"/>
        </w:rPr>
        <w:t xml:space="preserve"> being examined</w:t>
      </w:r>
      <w:r w:rsidR="0022054E" w:rsidRPr="004B077D">
        <w:t xml:space="preserve">, either to their country of origin or to another unsafe country. </w:t>
      </w:r>
      <w:r w:rsidR="00D071F5" w:rsidRPr="004B077D">
        <w:rPr>
          <w:lang w:val="en-US"/>
        </w:rPr>
        <w:t>T</w:t>
      </w:r>
      <w:r w:rsidR="0022054E" w:rsidRPr="004B077D">
        <w:t xml:space="preserve">he State party’s decision to expel the complainant is </w:t>
      </w:r>
      <w:r w:rsidR="00D071F5" w:rsidRPr="004B077D">
        <w:rPr>
          <w:lang w:val="en-US"/>
        </w:rPr>
        <w:t xml:space="preserve">therefore </w:t>
      </w:r>
      <w:r w:rsidR="0022054E" w:rsidRPr="004B077D">
        <w:t xml:space="preserve">a violation of its </w:t>
      </w:r>
      <w:r w:rsidR="0022054E" w:rsidRPr="004B077D">
        <w:rPr>
          <w:iCs/>
        </w:rPr>
        <w:t xml:space="preserve">non-refoulement </w:t>
      </w:r>
      <w:r w:rsidR="0022054E" w:rsidRPr="004B077D">
        <w:t>obligation</w:t>
      </w:r>
      <w:r w:rsidR="005B531C" w:rsidRPr="004B077D">
        <w:rPr>
          <w:lang w:val="en-US"/>
        </w:rPr>
        <w:t>,</w:t>
      </w:r>
      <w:r w:rsidR="0022054E" w:rsidRPr="004B077D">
        <w:t xml:space="preserve"> even if the decision does not require the complainant to return directly to Myanmar.</w:t>
      </w:r>
    </w:p>
    <w:p w:rsidR="00AD5565" w:rsidRPr="004B077D" w:rsidRDefault="00AB104F" w:rsidP="000F2A6D">
      <w:pPr>
        <w:pStyle w:val="SingleTxtG"/>
        <w:rPr>
          <w:lang w:val="en-US"/>
        </w:rPr>
      </w:pPr>
      <w:r w:rsidRPr="004B077D">
        <w:t>7.2</w:t>
      </w:r>
      <w:r w:rsidR="00AD5565" w:rsidRPr="004B077D">
        <w:rPr>
          <w:lang w:val="en-US"/>
        </w:rPr>
        <w:tab/>
      </w:r>
      <w:r w:rsidR="007D1662" w:rsidRPr="004B077D">
        <w:t xml:space="preserve">The complainant further acknowledges that he incorrectly used the term </w:t>
      </w:r>
      <w:r w:rsidR="008D4158" w:rsidRPr="004B077D">
        <w:rPr>
          <w:lang w:val="en-GB"/>
        </w:rPr>
        <w:t>“</w:t>
      </w:r>
      <w:r w:rsidR="008D4158" w:rsidRPr="004B077D">
        <w:t>deportation</w:t>
      </w:r>
      <w:r w:rsidR="008D4158" w:rsidRPr="004B077D">
        <w:rPr>
          <w:lang w:val="en-GB"/>
        </w:rPr>
        <w:t>”</w:t>
      </w:r>
      <w:r w:rsidR="007D1662" w:rsidRPr="004B077D">
        <w:t xml:space="preserve"> instead of the phrase </w:t>
      </w:r>
      <w:r w:rsidR="008D4158" w:rsidRPr="004B077D">
        <w:rPr>
          <w:lang w:val="en-GB"/>
        </w:rPr>
        <w:t>“</w:t>
      </w:r>
      <w:r w:rsidR="007D1662" w:rsidRPr="004B077D">
        <w:t>forced departure</w:t>
      </w:r>
      <w:r w:rsidR="008D4158" w:rsidRPr="004B077D">
        <w:rPr>
          <w:lang w:val="en-GB"/>
        </w:rPr>
        <w:t>”</w:t>
      </w:r>
      <w:r w:rsidR="007D1662" w:rsidRPr="004B077D">
        <w:t xml:space="preserve"> in his complaint to the Committee. Nevertheless, the complainant submits that he has not abused the right of submission </w:t>
      </w:r>
      <w:r w:rsidR="00BF2D73" w:rsidRPr="004B077D">
        <w:rPr>
          <w:lang w:val="en-US"/>
        </w:rPr>
        <w:t>since,</w:t>
      </w:r>
      <w:r w:rsidR="00BF2D73" w:rsidRPr="004B077D">
        <w:t xml:space="preserve"> </w:t>
      </w:r>
      <w:r w:rsidR="007D1662" w:rsidRPr="004B077D">
        <w:t xml:space="preserve">even if the correct phrase </w:t>
      </w:r>
      <w:r w:rsidR="008D4158" w:rsidRPr="004B077D">
        <w:rPr>
          <w:lang w:val="en-GB"/>
        </w:rPr>
        <w:t>“</w:t>
      </w:r>
      <w:r w:rsidR="007D1662" w:rsidRPr="004B077D">
        <w:t>forced departure</w:t>
      </w:r>
      <w:r w:rsidR="008D4158" w:rsidRPr="004B077D">
        <w:rPr>
          <w:lang w:val="en-GB"/>
        </w:rPr>
        <w:t>”</w:t>
      </w:r>
      <w:r w:rsidR="007D1662" w:rsidRPr="004B077D">
        <w:t xml:space="preserve"> is used in the context of his claim, the alleged violation of </w:t>
      </w:r>
      <w:r w:rsidR="00A84AD5" w:rsidRPr="004B077D">
        <w:t>article </w:t>
      </w:r>
      <w:r w:rsidR="007D1662" w:rsidRPr="004B077D">
        <w:t xml:space="preserve">3 of the Convention and all other contentions </w:t>
      </w:r>
      <w:r w:rsidR="00BF2D73" w:rsidRPr="004B077D">
        <w:rPr>
          <w:lang w:val="en-US"/>
        </w:rPr>
        <w:t>made</w:t>
      </w:r>
      <w:r w:rsidR="00BF2D73" w:rsidRPr="004B077D">
        <w:t xml:space="preserve"> </w:t>
      </w:r>
      <w:r w:rsidR="007D1662" w:rsidRPr="004B077D">
        <w:t xml:space="preserve">in the complaint </w:t>
      </w:r>
      <w:r w:rsidR="00BF2D73" w:rsidRPr="004B077D">
        <w:rPr>
          <w:lang w:val="en-US"/>
        </w:rPr>
        <w:t>still stand</w:t>
      </w:r>
      <w:r w:rsidR="007D1662" w:rsidRPr="004B077D">
        <w:t>.</w:t>
      </w:r>
    </w:p>
    <w:p w:rsidR="00EC3EF7" w:rsidRPr="004B077D" w:rsidRDefault="00EC3EF7" w:rsidP="004848A0">
      <w:pPr>
        <w:pStyle w:val="SingleTxtG"/>
      </w:pPr>
      <w:r w:rsidRPr="004B077D">
        <w:t>7.3</w:t>
      </w:r>
      <w:r w:rsidR="00AD5565" w:rsidRPr="004B077D">
        <w:rPr>
          <w:lang w:val="en-US"/>
        </w:rPr>
        <w:tab/>
      </w:r>
      <w:r w:rsidR="00BF2D73" w:rsidRPr="004B077D">
        <w:rPr>
          <w:lang w:val="en-US"/>
        </w:rPr>
        <w:t>With regard</w:t>
      </w:r>
      <w:r w:rsidR="00BF2D73" w:rsidRPr="004B077D">
        <w:t xml:space="preserve"> </w:t>
      </w:r>
      <w:r w:rsidR="00B645FB" w:rsidRPr="004B077D">
        <w:t>to the risk of torture, the complainant submits that he faces a personal danger of torture if he returns</w:t>
      </w:r>
      <w:r w:rsidR="000F2A6D" w:rsidRPr="004B077D">
        <w:rPr>
          <w:lang w:val="en-US"/>
        </w:rPr>
        <w:t>,</w:t>
      </w:r>
      <w:r w:rsidR="00B645FB" w:rsidRPr="004B077D">
        <w:t xml:space="preserve"> or is forcibly returned</w:t>
      </w:r>
      <w:r w:rsidR="000F2A6D" w:rsidRPr="004B077D">
        <w:rPr>
          <w:lang w:val="en-US"/>
        </w:rPr>
        <w:t>,</w:t>
      </w:r>
      <w:r w:rsidR="00B645FB" w:rsidRPr="004B077D">
        <w:t xml:space="preserve"> to Myanmar. </w:t>
      </w:r>
      <w:r w:rsidR="007F74B9" w:rsidRPr="004B077D">
        <w:t xml:space="preserve">The </w:t>
      </w:r>
      <w:r w:rsidR="00BF2D73" w:rsidRPr="004B077D">
        <w:rPr>
          <w:lang w:val="en-US"/>
        </w:rPr>
        <w:t>evidence</w:t>
      </w:r>
      <w:r w:rsidR="00BF2D73" w:rsidRPr="004B077D">
        <w:t xml:space="preserve"> </w:t>
      </w:r>
      <w:r w:rsidR="007F74B9" w:rsidRPr="004B077D">
        <w:t xml:space="preserve">in support of the </w:t>
      </w:r>
      <w:r w:rsidR="00BF2D73" w:rsidRPr="004B077D">
        <w:rPr>
          <w:lang w:val="en-US"/>
        </w:rPr>
        <w:t xml:space="preserve">alleged </w:t>
      </w:r>
      <w:r w:rsidR="007F74B9" w:rsidRPr="004B077D">
        <w:t xml:space="preserve">risk </w:t>
      </w:r>
      <w:r w:rsidR="00BF2D73" w:rsidRPr="004B077D">
        <w:rPr>
          <w:lang w:val="en-US"/>
        </w:rPr>
        <w:t>is</w:t>
      </w:r>
      <w:r w:rsidR="00BF2D73" w:rsidRPr="004B077D">
        <w:t xml:space="preserve"> </w:t>
      </w:r>
      <w:r w:rsidR="007F74B9" w:rsidRPr="004B077D">
        <w:t>substantial, relate</w:t>
      </w:r>
      <w:r w:rsidR="00BF2D73" w:rsidRPr="004B077D">
        <w:rPr>
          <w:lang w:val="en-US"/>
        </w:rPr>
        <w:t>s</w:t>
      </w:r>
      <w:r w:rsidR="007F74B9" w:rsidRPr="004B077D">
        <w:t xml:space="preserve"> directly and personally to the complainant and </w:t>
      </w:r>
      <w:r w:rsidR="00BF2D73" w:rsidRPr="004B077D">
        <w:rPr>
          <w:lang w:val="en-US"/>
        </w:rPr>
        <w:t>is</w:t>
      </w:r>
      <w:r w:rsidR="00BF2D73" w:rsidRPr="004B077D">
        <w:t xml:space="preserve"> </w:t>
      </w:r>
      <w:r w:rsidR="007F74B9" w:rsidRPr="004B077D">
        <w:t xml:space="preserve">consistent with the recognized pattern of persecution and torture in Myanmar. In particular, the ongoing pattern of human rights abuses against political prisoners is well documented; the complainant was detained without due process and imprisoned for two months for </w:t>
      </w:r>
      <w:r w:rsidR="003613B7" w:rsidRPr="004B077D">
        <w:t xml:space="preserve">allegedly, though not actually, </w:t>
      </w:r>
      <w:r w:rsidR="007F74B9" w:rsidRPr="004B077D">
        <w:t xml:space="preserve">participating in a peaceful demonstration in 1988; he escaped from prison and fled Myanmar and continues to live as a fugitive </w:t>
      </w:r>
      <w:r w:rsidR="008D4158" w:rsidRPr="004B077D">
        <w:rPr>
          <w:lang w:val="en-GB"/>
        </w:rPr>
        <w:t>“</w:t>
      </w:r>
      <w:r w:rsidR="007F74B9" w:rsidRPr="004B077D">
        <w:t>from the Myanmar pol</w:t>
      </w:r>
      <w:r w:rsidR="008D4158" w:rsidRPr="004B077D">
        <w:t>ice and criminal justice system</w:t>
      </w:r>
      <w:r w:rsidR="008D4158" w:rsidRPr="004B077D">
        <w:rPr>
          <w:lang w:val="en-GB"/>
        </w:rPr>
        <w:t>”</w:t>
      </w:r>
      <w:r w:rsidR="007F74B9" w:rsidRPr="004B077D">
        <w:t xml:space="preserve">; he has been issued </w:t>
      </w:r>
      <w:r w:rsidR="004848A0" w:rsidRPr="004B077D">
        <w:rPr>
          <w:lang w:val="en-US"/>
        </w:rPr>
        <w:t xml:space="preserve">with several </w:t>
      </w:r>
      <w:r w:rsidR="007F74B9" w:rsidRPr="004B077D">
        <w:t xml:space="preserve">summons since 1988, the latest </w:t>
      </w:r>
      <w:r w:rsidR="00C52A44" w:rsidRPr="004B077D">
        <w:rPr>
          <w:lang w:val="en-US"/>
        </w:rPr>
        <w:t>of which was</w:t>
      </w:r>
      <w:r w:rsidR="007F74B9" w:rsidRPr="004B077D">
        <w:t xml:space="preserve"> issued in 2008; </w:t>
      </w:r>
      <w:r w:rsidR="000F2A6D" w:rsidRPr="004B077D">
        <w:rPr>
          <w:lang w:val="en-US"/>
        </w:rPr>
        <w:t xml:space="preserve">and </w:t>
      </w:r>
      <w:r w:rsidR="00E24483" w:rsidRPr="004B077D">
        <w:t xml:space="preserve">there </w:t>
      </w:r>
      <w:r w:rsidR="004848A0" w:rsidRPr="004B077D">
        <w:rPr>
          <w:lang w:val="en-US"/>
        </w:rPr>
        <w:t>have been</w:t>
      </w:r>
      <w:r w:rsidR="004848A0" w:rsidRPr="004B077D">
        <w:t xml:space="preserve"> </w:t>
      </w:r>
      <w:r w:rsidR="00E24483" w:rsidRPr="004B077D">
        <w:t xml:space="preserve">cases </w:t>
      </w:r>
      <w:r w:rsidR="004848A0" w:rsidRPr="004B077D">
        <w:rPr>
          <w:lang w:val="en-US"/>
        </w:rPr>
        <w:t>of</w:t>
      </w:r>
      <w:r w:rsidR="004848A0" w:rsidRPr="004B077D">
        <w:t xml:space="preserve"> </w:t>
      </w:r>
      <w:r w:rsidR="00E24483" w:rsidRPr="004B077D">
        <w:t xml:space="preserve">Myanmar citizens </w:t>
      </w:r>
      <w:r w:rsidR="004848A0" w:rsidRPr="004B077D">
        <w:rPr>
          <w:lang w:val="en-US"/>
        </w:rPr>
        <w:t xml:space="preserve">who </w:t>
      </w:r>
      <w:r w:rsidR="00E24483" w:rsidRPr="004B077D">
        <w:t xml:space="preserve">were considered to be political targets and were arrested, imprisoned and tortured upon return to Myanmar. </w:t>
      </w:r>
      <w:r w:rsidR="00C52A44" w:rsidRPr="004B077D">
        <w:rPr>
          <w:lang w:val="en-US"/>
        </w:rPr>
        <w:t>T</w:t>
      </w:r>
      <w:r w:rsidR="00E24483" w:rsidRPr="004B077D">
        <w:t xml:space="preserve">he complainant </w:t>
      </w:r>
      <w:r w:rsidR="00C52A44" w:rsidRPr="004B077D">
        <w:rPr>
          <w:lang w:val="en-US"/>
        </w:rPr>
        <w:t xml:space="preserve">therefore </w:t>
      </w:r>
      <w:r w:rsidR="00E24483" w:rsidRPr="004B077D">
        <w:t xml:space="preserve">has substantial grounds </w:t>
      </w:r>
      <w:r w:rsidR="00C52A44" w:rsidRPr="004B077D">
        <w:rPr>
          <w:lang w:val="en-US"/>
        </w:rPr>
        <w:t>for</w:t>
      </w:r>
      <w:r w:rsidR="00C52A44" w:rsidRPr="004B077D">
        <w:t xml:space="preserve"> </w:t>
      </w:r>
      <w:r w:rsidR="00E24483" w:rsidRPr="004B077D">
        <w:t>believ</w:t>
      </w:r>
      <w:r w:rsidR="00C52A44" w:rsidRPr="004B077D">
        <w:rPr>
          <w:lang w:val="en-US"/>
        </w:rPr>
        <w:t>ing</w:t>
      </w:r>
      <w:r w:rsidR="00E24483" w:rsidRPr="004B077D">
        <w:t xml:space="preserve"> that</w:t>
      </w:r>
      <w:r w:rsidR="00C52A44" w:rsidRPr="004B077D">
        <w:rPr>
          <w:lang w:val="en-US"/>
        </w:rPr>
        <w:t>,</w:t>
      </w:r>
      <w:r w:rsidR="00E24483" w:rsidRPr="004B077D">
        <w:t xml:space="preserve"> upon his return to Myanmar, he will be </w:t>
      </w:r>
      <w:r w:rsidR="00C52A44" w:rsidRPr="004B077D">
        <w:rPr>
          <w:lang w:val="en-US"/>
        </w:rPr>
        <w:t>sought</w:t>
      </w:r>
      <w:r w:rsidR="00E24483" w:rsidRPr="004B077D">
        <w:t xml:space="preserve"> by the Myanmar authorities </w:t>
      </w:r>
      <w:r w:rsidR="00E24483" w:rsidRPr="004B077D">
        <w:lastRenderedPageBreak/>
        <w:t>and will be imprisoned without trial and tortured. Finally, the complainant notes that</w:t>
      </w:r>
      <w:r w:rsidR="00521A45" w:rsidRPr="004B077D">
        <w:rPr>
          <w:lang w:val="en-US"/>
        </w:rPr>
        <w:t>,</w:t>
      </w:r>
      <w:r w:rsidR="00E24483" w:rsidRPr="004B077D">
        <w:t xml:space="preserve"> even if it is impossible to verify some of the </w:t>
      </w:r>
      <w:r w:rsidR="00C52A44" w:rsidRPr="004B077D">
        <w:rPr>
          <w:lang w:val="en-US"/>
        </w:rPr>
        <w:t>afore</w:t>
      </w:r>
      <w:r w:rsidR="00E24483" w:rsidRPr="004B077D">
        <w:t xml:space="preserve">mentioned grounds and evidence independently, the stated facts and evidence as a whole </w:t>
      </w:r>
      <w:r w:rsidR="00C52A44" w:rsidRPr="004B077D">
        <w:rPr>
          <w:lang w:val="en-US"/>
        </w:rPr>
        <w:t>indicate a</w:t>
      </w:r>
      <w:r w:rsidR="00C52A44" w:rsidRPr="004B077D">
        <w:t xml:space="preserve"> </w:t>
      </w:r>
      <w:r w:rsidR="00E24483" w:rsidRPr="004B077D">
        <w:t>reasonable probability that he faces a real and personal risk of torture in Myanmar.</w:t>
      </w:r>
    </w:p>
    <w:p w:rsidR="004876DE" w:rsidRPr="004B077D" w:rsidRDefault="0022054E" w:rsidP="00491416">
      <w:pPr>
        <w:pStyle w:val="H23G"/>
        <w:spacing w:line="240" w:lineRule="auto"/>
      </w:pPr>
      <w:r w:rsidRPr="004B077D">
        <w:tab/>
      </w:r>
      <w:r w:rsidRPr="004B077D">
        <w:tab/>
      </w:r>
      <w:r w:rsidR="004876DE" w:rsidRPr="004B077D">
        <w:t>Issues and proceedings before the Committee</w:t>
      </w:r>
    </w:p>
    <w:p w:rsidR="004876DE" w:rsidRPr="004B077D" w:rsidRDefault="00AD5565" w:rsidP="00AD5565">
      <w:pPr>
        <w:pStyle w:val="H4G"/>
      </w:pPr>
      <w:r w:rsidRPr="004B077D">
        <w:tab/>
      </w:r>
      <w:r w:rsidRPr="004B077D">
        <w:tab/>
      </w:r>
      <w:r w:rsidR="004876DE" w:rsidRPr="004B077D">
        <w:t>Consideration of admissibility</w:t>
      </w:r>
    </w:p>
    <w:p w:rsidR="00E776B4" w:rsidRPr="004B077D" w:rsidRDefault="009C19A0" w:rsidP="00E776B4">
      <w:pPr>
        <w:pStyle w:val="SingleTxtG"/>
        <w:rPr>
          <w:bCs/>
        </w:rPr>
      </w:pPr>
      <w:r w:rsidRPr="004B077D">
        <w:rPr>
          <w:bCs/>
          <w:lang w:val="en-GB"/>
        </w:rPr>
        <w:t>8</w:t>
      </w:r>
      <w:r w:rsidR="00E776B4" w:rsidRPr="004B077D">
        <w:rPr>
          <w:bCs/>
        </w:rPr>
        <w:t>.1</w:t>
      </w:r>
      <w:r w:rsidR="00E776B4" w:rsidRPr="004B077D">
        <w:rPr>
          <w:bCs/>
        </w:rPr>
        <w:tab/>
        <w:t xml:space="preserve">Before considering any claims contained in a communication, the Committee must decide whether it is admissible under </w:t>
      </w:r>
      <w:r w:rsidR="00A84AD5" w:rsidRPr="004B077D">
        <w:rPr>
          <w:bCs/>
        </w:rPr>
        <w:t>article </w:t>
      </w:r>
      <w:r w:rsidR="00E776B4" w:rsidRPr="004B077D">
        <w:rPr>
          <w:bCs/>
        </w:rPr>
        <w:t>22 of the Convention.</w:t>
      </w:r>
    </w:p>
    <w:p w:rsidR="00B455D7" w:rsidRPr="004B077D" w:rsidRDefault="009C19A0" w:rsidP="00E67C38">
      <w:pPr>
        <w:pStyle w:val="SingleTxtG"/>
        <w:rPr>
          <w:bCs/>
          <w:lang w:val="en-GB"/>
        </w:rPr>
      </w:pPr>
      <w:r w:rsidRPr="004B077D">
        <w:rPr>
          <w:bCs/>
          <w:lang w:val="en-GB"/>
        </w:rPr>
        <w:t>8</w:t>
      </w:r>
      <w:r w:rsidR="00E776B4" w:rsidRPr="004B077D">
        <w:rPr>
          <w:bCs/>
        </w:rPr>
        <w:t>.2</w:t>
      </w:r>
      <w:r w:rsidR="00E776B4" w:rsidRPr="004B077D">
        <w:rPr>
          <w:bCs/>
        </w:rPr>
        <w:tab/>
      </w:r>
      <w:r w:rsidR="00282D8B" w:rsidRPr="004B077D">
        <w:rPr>
          <w:bCs/>
        </w:rPr>
        <w:t>Preliminar</w:t>
      </w:r>
      <w:r w:rsidR="00282D8B" w:rsidRPr="004B077D">
        <w:rPr>
          <w:bCs/>
          <w:lang w:val="en-GB"/>
        </w:rPr>
        <w:t>ily</w:t>
      </w:r>
      <w:r w:rsidR="00E776B4" w:rsidRPr="004B077D">
        <w:rPr>
          <w:bCs/>
        </w:rPr>
        <w:t xml:space="preserve">, the Committee notes </w:t>
      </w:r>
      <w:r w:rsidR="00283895" w:rsidRPr="004B077D">
        <w:rPr>
          <w:bCs/>
          <w:lang w:val="en-GB"/>
        </w:rPr>
        <w:t>the State party’s argument that the complainant has abused the right to submit such a communication</w:t>
      </w:r>
      <w:r w:rsidR="00A01577" w:rsidRPr="004B077D">
        <w:rPr>
          <w:bCs/>
          <w:lang w:val="en-GB"/>
        </w:rPr>
        <w:t xml:space="preserve"> within the meaning of </w:t>
      </w:r>
      <w:r w:rsidR="00A84AD5" w:rsidRPr="004B077D">
        <w:rPr>
          <w:bCs/>
          <w:lang w:val="en-GB"/>
        </w:rPr>
        <w:t>article </w:t>
      </w:r>
      <w:r w:rsidR="00A01577" w:rsidRPr="004B077D">
        <w:rPr>
          <w:bCs/>
          <w:lang w:val="en-GB"/>
        </w:rPr>
        <w:t xml:space="preserve">22, </w:t>
      </w:r>
      <w:r w:rsidR="00A84AD5" w:rsidRPr="004B077D">
        <w:rPr>
          <w:bCs/>
          <w:lang w:val="en-GB"/>
        </w:rPr>
        <w:t>paragraph </w:t>
      </w:r>
      <w:r w:rsidR="00A01577" w:rsidRPr="004B077D">
        <w:rPr>
          <w:bCs/>
          <w:lang w:val="en-GB"/>
        </w:rPr>
        <w:t>2, of the Convention</w:t>
      </w:r>
      <w:r w:rsidR="00283895" w:rsidRPr="004B077D">
        <w:rPr>
          <w:bCs/>
          <w:lang w:val="en-GB"/>
        </w:rPr>
        <w:t xml:space="preserve">, since he has not been issued by the State party’s authorities </w:t>
      </w:r>
      <w:r w:rsidR="0038652C" w:rsidRPr="004B077D">
        <w:rPr>
          <w:bCs/>
          <w:lang w:val="en-GB"/>
        </w:rPr>
        <w:t xml:space="preserve">with </w:t>
      </w:r>
      <w:r w:rsidR="00283895" w:rsidRPr="004B077D">
        <w:rPr>
          <w:bCs/>
          <w:lang w:val="en-GB"/>
        </w:rPr>
        <w:t xml:space="preserve">an order of deportation but </w:t>
      </w:r>
      <w:r w:rsidR="0038652C" w:rsidRPr="004B077D">
        <w:rPr>
          <w:bCs/>
          <w:lang w:val="en-GB"/>
        </w:rPr>
        <w:t xml:space="preserve">with </w:t>
      </w:r>
      <w:r w:rsidR="00283895" w:rsidRPr="004B077D">
        <w:rPr>
          <w:bCs/>
          <w:lang w:val="en-GB"/>
        </w:rPr>
        <w:t>an order of departure</w:t>
      </w:r>
      <w:r w:rsidR="0038652C" w:rsidRPr="004B077D">
        <w:rPr>
          <w:bCs/>
          <w:lang w:val="en-GB"/>
        </w:rPr>
        <w:t>,</w:t>
      </w:r>
      <w:r w:rsidR="00283895" w:rsidRPr="004B077D">
        <w:rPr>
          <w:bCs/>
          <w:lang w:val="en-GB"/>
        </w:rPr>
        <w:t xml:space="preserve"> which requires him to voluntarily leave the State party</w:t>
      </w:r>
      <w:r w:rsidR="00343499" w:rsidRPr="004B077D">
        <w:rPr>
          <w:bCs/>
          <w:lang w:val="en-GB"/>
        </w:rPr>
        <w:t>’s territory</w:t>
      </w:r>
      <w:r w:rsidR="00283895" w:rsidRPr="004B077D">
        <w:rPr>
          <w:bCs/>
          <w:lang w:val="en-GB"/>
        </w:rPr>
        <w:t>.</w:t>
      </w:r>
      <w:r w:rsidR="00A84AD5" w:rsidRPr="004B077D">
        <w:rPr>
          <w:bCs/>
          <w:lang w:val="en-GB"/>
        </w:rPr>
        <w:t xml:space="preserve"> </w:t>
      </w:r>
      <w:r w:rsidR="00A10143" w:rsidRPr="004B077D">
        <w:rPr>
          <w:bCs/>
          <w:lang w:val="en-GB"/>
        </w:rPr>
        <w:t>T</w:t>
      </w:r>
      <w:r w:rsidR="00A01577" w:rsidRPr="004B077D">
        <w:rPr>
          <w:bCs/>
          <w:lang w:val="en-GB"/>
        </w:rPr>
        <w:t xml:space="preserve">he complainant contested the State party’s argument, asserting that an order of departure still entails expulsion within the meaning of </w:t>
      </w:r>
      <w:r w:rsidR="00A84AD5" w:rsidRPr="004B077D">
        <w:rPr>
          <w:bCs/>
          <w:lang w:val="en-GB"/>
        </w:rPr>
        <w:t>article </w:t>
      </w:r>
      <w:r w:rsidR="00A01577" w:rsidRPr="004B077D">
        <w:rPr>
          <w:bCs/>
          <w:lang w:val="en-GB"/>
        </w:rPr>
        <w:t>3 of the Convention.</w:t>
      </w:r>
      <w:r w:rsidR="00781DD5" w:rsidRPr="004B077D">
        <w:rPr>
          <w:bCs/>
          <w:lang w:val="en-GB"/>
        </w:rPr>
        <w:t xml:space="preserve"> </w:t>
      </w:r>
    </w:p>
    <w:p w:rsidR="00E776B4" w:rsidRPr="004B077D" w:rsidRDefault="00B455D7" w:rsidP="0038652C">
      <w:pPr>
        <w:pStyle w:val="SingleTxtG"/>
        <w:rPr>
          <w:bCs/>
        </w:rPr>
      </w:pPr>
      <w:r w:rsidRPr="004B077D">
        <w:rPr>
          <w:bCs/>
          <w:lang w:val="en-GB"/>
        </w:rPr>
        <w:t>8.3</w:t>
      </w:r>
      <w:r w:rsidR="00AD5565" w:rsidRPr="004B077D">
        <w:rPr>
          <w:bCs/>
          <w:lang w:val="en-GB"/>
        </w:rPr>
        <w:tab/>
      </w:r>
      <w:r w:rsidR="000D6B62" w:rsidRPr="004B077D">
        <w:rPr>
          <w:lang w:val="en-GB"/>
        </w:rPr>
        <w:t>T</w:t>
      </w:r>
      <w:r w:rsidR="000D6B62" w:rsidRPr="004B077D">
        <w:t>he</w:t>
      </w:r>
      <w:r w:rsidR="00781DD5" w:rsidRPr="004B077D">
        <w:t xml:space="preserve"> Committee </w:t>
      </w:r>
      <w:r w:rsidRPr="004B077D">
        <w:rPr>
          <w:lang w:val="en-GB"/>
        </w:rPr>
        <w:t>notes</w:t>
      </w:r>
      <w:r w:rsidR="00781DD5" w:rsidRPr="004B077D">
        <w:t xml:space="preserve"> that</w:t>
      </w:r>
      <w:r w:rsidR="000F2A6D" w:rsidRPr="004B077D">
        <w:rPr>
          <w:lang w:val="en-US"/>
        </w:rPr>
        <w:t>,</w:t>
      </w:r>
      <w:r w:rsidR="00781DD5" w:rsidRPr="004B077D">
        <w:t xml:space="preserve"> in order for there to be abuse of the right to raise a matter before the Committee under </w:t>
      </w:r>
      <w:r w:rsidR="00A84AD5" w:rsidRPr="004B077D">
        <w:t>article </w:t>
      </w:r>
      <w:r w:rsidR="00781DD5" w:rsidRPr="004B077D">
        <w:t>22 of the Convention, one of the following conditions must be met: the submission of a matter to the Committee must amount to malice or a display of bad faith or intent at least to mislead, or be frivolous; or the acts or omissions referred to must have nothing to do with the Convention</w:t>
      </w:r>
      <w:r w:rsidR="00915C16" w:rsidRPr="004B077D">
        <w:rPr>
          <w:lang w:val="en-US"/>
        </w:rPr>
        <w:t>.</w:t>
      </w:r>
      <w:r w:rsidRPr="004B077D">
        <w:rPr>
          <w:rStyle w:val="FootnoteReference"/>
        </w:rPr>
        <w:footnoteReference w:id="2"/>
      </w:r>
      <w:r w:rsidR="00781DD5" w:rsidRPr="004B077D">
        <w:t xml:space="preserve"> In the present case, however,</w:t>
      </w:r>
      <w:r w:rsidR="008260DB" w:rsidRPr="004B077D">
        <w:rPr>
          <w:lang w:val="en-GB"/>
        </w:rPr>
        <w:t xml:space="preserve"> it can</w:t>
      </w:r>
      <w:r w:rsidR="00B51341" w:rsidRPr="004B077D">
        <w:rPr>
          <w:lang w:val="en-GB"/>
        </w:rPr>
        <w:t>not</w:t>
      </w:r>
      <w:r w:rsidR="008260DB" w:rsidRPr="004B077D">
        <w:rPr>
          <w:lang w:val="en-GB"/>
        </w:rPr>
        <w:t xml:space="preserve"> be ascertained that the complainant’s present communication has been </w:t>
      </w:r>
      <w:r w:rsidR="00491865" w:rsidRPr="004B077D">
        <w:rPr>
          <w:lang w:val="en-GB"/>
        </w:rPr>
        <w:t xml:space="preserve">submitted in bad faith </w:t>
      </w:r>
      <w:r w:rsidR="00B51341" w:rsidRPr="004B077D">
        <w:rPr>
          <w:lang w:val="en-GB"/>
        </w:rPr>
        <w:t>or</w:t>
      </w:r>
      <w:r w:rsidR="008260DB" w:rsidRPr="004B077D">
        <w:rPr>
          <w:lang w:val="en-GB"/>
        </w:rPr>
        <w:t xml:space="preserve"> is</w:t>
      </w:r>
      <w:r w:rsidR="00491865" w:rsidRPr="004B077D">
        <w:rPr>
          <w:lang w:val="en-GB"/>
        </w:rPr>
        <w:t xml:space="preserve"> </w:t>
      </w:r>
      <w:r w:rsidR="008260DB" w:rsidRPr="004B077D">
        <w:rPr>
          <w:lang w:val="en-GB"/>
        </w:rPr>
        <w:t>frivolous</w:t>
      </w:r>
      <w:r w:rsidR="0038652C" w:rsidRPr="004B077D">
        <w:rPr>
          <w:lang w:val="en-GB"/>
        </w:rPr>
        <w:t>,</w:t>
      </w:r>
      <w:r w:rsidR="008260DB" w:rsidRPr="004B077D">
        <w:rPr>
          <w:lang w:val="en-GB"/>
        </w:rPr>
        <w:t xml:space="preserve"> as the matte</w:t>
      </w:r>
      <w:r w:rsidR="00B51341" w:rsidRPr="004B077D">
        <w:rPr>
          <w:lang w:val="en-GB"/>
        </w:rPr>
        <w:t xml:space="preserve">r of the complaint raises issues under </w:t>
      </w:r>
      <w:r w:rsidR="00A84AD5" w:rsidRPr="004B077D">
        <w:rPr>
          <w:lang w:val="en-GB"/>
        </w:rPr>
        <w:t>article </w:t>
      </w:r>
      <w:r w:rsidR="00B51341" w:rsidRPr="004B077D">
        <w:rPr>
          <w:lang w:val="en-GB"/>
        </w:rPr>
        <w:t xml:space="preserve">3 of the </w:t>
      </w:r>
      <w:r w:rsidR="00F95DAC" w:rsidRPr="004B077D">
        <w:rPr>
          <w:lang w:val="en-GB"/>
        </w:rPr>
        <w:t>Convention</w:t>
      </w:r>
      <w:r w:rsidR="008260DB" w:rsidRPr="004B077D">
        <w:rPr>
          <w:lang w:val="en-GB"/>
        </w:rPr>
        <w:t xml:space="preserve">. For </w:t>
      </w:r>
      <w:r w:rsidR="0038652C" w:rsidRPr="004B077D">
        <w:rPr>
          <w:lang w:val="en-GB"/>
        </w:rPr>
        <w:t xml:space="preserve">that </w:t>
      </w:r>
      <w:r w:rsidR="008260DB" w:rsidRPr="004B077D">
        <w:rPr>
          <w:lang w:val="en-GB"/>
        </w:rPr>
        <w:t xml:space="preserve">reason, the Committee concludes </w:t>
      </w:r>
      <w:r w:rsidR="00DA2B5F" w:rsidRPr="004B077D">
        <w:rPr>
          <w:bCs/>
          <w:lang w:val="en-GB"/>
        </w:rPr>
        <w:t xml:space="preserve">that the complainant has not abused the right to submit such a communication within the meaning of </w:t>
      </w:r>
      <w:r w:rsidR="00A84AD5" w:rsidRPr="004B077D">
        <w:rPr>
          <w:bCs/>
          <w:lang w:val="en-GB"/>
        </w:rPr>
        <w:t>article </w:t>
      </w:r>
      <w:r w:rsidR="00DA2B5F" w:rsidRPr="004B077D">
        <w:rPr>
          <w:bCs/>
          <w:lang w:val="en-GB"/>
        </w:rPr>
        <w:t xml:space="preserve">22, </w:t>
      </w:r>
      <w:r w:rsidR="00A84AD5" w:rsidRPr="004B077D">
        <w:rPr>
          <w:bCs/>
          <w:lang w:val="en-GB"/>
        </w:rPr>
        <w:t>paragraph </w:t>
      </w:r>
      <w:r w:rsidR="00DA2B5F" w:rsidRPr="004B077D">
        <w:rPr>
          <w:bCs/>
          <w:lang w:val="en-GB"/>
        </w:rPr>
        <w:t>2, of the Convention.</w:t>
      </w:r>
    </w:p>
    <w:p w:rsidR="00E776B4" w:rsidRPr="004B077D" w:rsidRDefault="009C19A0" w:rsidP="000F2A6D">
      <w:pPr>
        <w:pStyle w:val="SingleTxtG"/>
        <w:rPr>
          <w:bCs/>
        </w:rPr>
      </w:pPr>
      <w:r w:rsidRPr="004B077D">
        <w:rPr>
          <w:bCs/>
          <w:lang w:val="en-GB"/>
        </w:rPr>
        <w:t>8</w:t>
      </w:r>
      <w:r w:rsidR="00E776B4" w:rsidRPr="004B077D">
        <w:rPr>
          <w:bCs/>
        </w:rPr>
        <w:t>.</w:t>
      </w:r>
      <w:r w:rsidR="00491865" w:rsidRPr="004B077D">
        <w:rPr>
          <w:bCs/>
          <w:lang w:val="en-GB"/>
        </w:rPr>
        <w:t>4</w:t>
      </w:r>
      <w:r w:rsidR="00E776B4" w:rsidRPr="004B077D">
        <w:rPr>
          <w:bCs/>
        </w:rPr>
        <w:tab/>
        <w:t xml:space="preserve">The Committee </w:t>
      </w:r>
      <w:r w:rsidR="000F2A6D" w:rsidRPr="004B077D">
        <w:rPr>
          <w:bCs/>
        </w:rPr>
        <w:t xml:space="preserve">has </w:t>
      </w:r>
      <w:r w:rsidR="008260DB" w:rsidRPr="004B077D">
        <w:rPr>
          <w:bCs/>
          <w:lang w:val="en-GB"/>
        </w:rPr>
        <w:t xml:space="preserve">further </w:t>
      </w:r>
      <w:r w:rsidR="00E776B4" w:rsidRPr="004B077D">
        <w:rPr>
          <w:bCs/>
        </w:rPr>
        <w:t xml:space="preserve">ascertained, as required by </w:t>
      </w:r>
      <w:r w:rsidR="00A84AD5" w:rsidRPr="004B077D">
        <w:rPr>
          <w:bCs/>
        </w:rPr>
        <w:t>article </w:t>
      </w:r>
      <w:r w:rsidR="00E776B4" w:rsidRPr="004B077D">
        <w:rPr>
          <w:bCs/>
        </w:rPr>
        <w:t xml:space="preserve">22, </w:t>
      </w:r>
      <w:r w:rsidR="00A84AD5" w:rsidRPr="004B077D">
        <w:rPr>
          <w:bCs/>
        </w:rPr>
        <w:t>paragraph </w:t>
      </w:r>
      <w:r w:rsidR="00E776B4" w:rsidRPr="004B077D">
        <w:rPr>
          <w:bCs/>
        </w:rPr>
        <w:t>5</w:t>
      </w:r>
      <w:r w:rsidR="00AD5565" w:rsidRPr="004B077D">
        <w:rPr>
          <w:bCs/>
          <w:lang w:val="en-US"/>
        </w:rPr>
        <w:t> </w:t>
      </w:r>
      <w:r w:rsidR="00E776B4" w:rsidRPr="004B077D">
        <w:rPr>
          <w:bCs/>
        </w:rPr>
        <w:t xml:space="preserve">(a), of the Convention, that the same matter has not been, and is not being, examined under another procedure of international investigation or settlement, and notes that, as required by </w:t>
      </w:r>
      <w:r w:rsidR="00A84AD5" w:rsidRPr="004B077D">
        <w:rPr>
          <w:bCs/>
        </w:rPr>
        <w:t>article </w:t>
      </w:r>
      <w:r w:rsidR="00E776B4" w:rsidRPr="004B077D">
        <w:rPr>
          <w:bCs/>
        </w:rPr>
        <w:t xml:space="preserve">22, </w:t>
      </w:r>
      <w:r w:rsidR="00A84AD5" w:rsidRPr="004B077D">
        <w:rPr>
          <w:bCs/>
        </w:rPr>
        <w:t>paragraph </w:t>
      </w:r>
      <w:r w:rsidR="00E776B4" w:rsidRPr="004B077D">
        <w:rPr>
          <w:bCs/>
        </w:rPr>
        <w:t>5</w:t>
      </w:r>
      <w:r w:rsidR="00AD5565" w:rsidRPr="004B077D">
        <w:rPr>
          <w:bCs/>
          <w:lang w:val="en-US"/>
        </w:rPr>
        <w:t> </w:t>
      </w:r>
      <w:r w:rsidR="00E776B4" w:rsidRPr="004B077D">
        <w:rPr>
          <w:bCs/>
        </w:rPr>
        <w:t xml:space="preserve">(b), of the Convention, domestic remedies have been exhausted. </w:t>
      </w:r>
    </w:p>
    <w:p w:rsidR="00E776B4" w:rsidRPr="004B077D" w:rsidRDefault="009C19A0" w:rsidP="005D1A28">
      <w:pPr>
        <w:pStyle w:val="SingleTxtG"/>
        <w:rPr>
          <w:bCs/>
        </w:rPr>
      </w:pPr>
      <w:r w:rsidRPr="004B077D">
        <w:rPr>
          <w:bCs/>
          <w:lang w:val="en-GB"/>
        </w:rPr>
        <w:t>8</w:t>
      </w:r>
      <w:r w:rsidR="0016563B" w:rsidRPr="004B077D">
        <w:rPr>
          <w:bCs/>
          <w:lang w:val="en-GB"/>
        </w:rPr>
        <w:t>.</w:t>
      </w:r>
      <w:r w:rsidR="00491865" w:rsidRPr="004B077D">
        <w:rPr>
          <w:bCs/>
          <w:lang w:val="en-GB"/>
        </w:rPr>
        <w:t>5</w:t>
      </w:r>
      <w:r w:rsidR="00E776B4" w:rsidRPr="004B077D">
        <w:rPr>
          <w:bCs/>
        </w:rPr>
        <w:t xml:space="preserve">. Accordingly, the Committee finds no further </w:t>
      </w:r>
      <w:r w:rsidR="000F2A6D" w:rsidRPr="004B077D">
        <w:rPr>
          <w:bCs/>
          <w:lang w:val="en-US"/>
        </w:rPr>
        <w:t>objections</w:t>
      </w:r>
      <w:r w:rsidR="000F2A6D" w:rsidRPr="004B077D">
        <w:rPr>
          <w:bCs/>
        </w:rPr>
        <w:t xml:space="preserve"> </w:t>
      </w:r>
      <w:r w:rsidR="00E776B4" w:rsidRPr="004B077D">
        <w:rPr>
          <w:bCs/>
        </w:rPr>
        <w:t xml:space="preserve">to admissibility and declares the communication admissible, and proceeds </w:t>
      </w:r>
      <w:r w:rsidR="005D1A28" w:rsidRPr="004B077D">
        <w:rPr>
          <w:bCs/>
          <w:lang w:val="en-US"/>
        </w:rPr>
        <w:t>to</w:t>
      </w:r>
      <w:r w:rsidR="005D1A28" w:rsidRPr="004B077D">
        <w:rPr>
          <w:bCs/>
        </w:rPr>
        <w:t xml:space="preserve"> </w:t>
      </w:r>
      <w:r w:rsidR="00E776B4" w:rsidRPr="004B077D">
        <w:rPr>
          <w:bCs/>
        </w:rPr>
        <w:t>its consideration on the merits.</w:t>
      </w:r>
    </w:p>
    <w:p w:rsidR="00E776B4" w:rsidRPr="004B077D" w:rsidRDefault="00E776B4" w:rsidP="00AD5565">
      <w:pPr>
        <w:pStyle w:val="H4G"/>
      </w:pPr>
      <w:r w:rsidRPr="004B077D">
        <w:tab/>
      </w:r>
      <w:r w:rsidRPr="004B077D">
        <w:tab/>
        <w:t>Consideration of the merits</w:t>
      </w:r>
    </w:p>
    <w:p w:rsidR="00E776B4" w:rsidRPr="004B077D" w:rsidRDefault="009C19A0" w:rsidP="00E776B4">
      <w:pPr>
        <w:pStyle w:val="SingleTxtG"/>
        <w:rPr>
          <w:bCs/>
        </w:rPr>
      </w:pPr>
      <w:r w:rsidRPr="004B077D">
        <w:rPr>
          <w:bCs/>
          <w:lang w:val="en-GB"/>
        </w:rPr>
        <w:t>9</w:t>
      </w:r>
      <w:r w:rsidR="00E776B4" w:rsidRPr="004B077D">
        <w:rPr>
          <w:bCs/>
        </w:rPr>
        <w:t>.1</w:t>
      </w:r>
      <w:r w:rsidR="00E776B4" w:rsidRPr="004B077D">
        <w:rPr>
          <w:bCs/>
        </w:rPr>
        <w:tab/>
        <w:t xml:space="preserve">In accordance with </w:t>
      </w:r>
      <w:r w:rsidR="00A84AD5" w:rsidRPr="004B077D">
        <w:rPr>
          <w:bCs/>
        </w:rPr>
        <w:t>article </w:t>
      </w:r>
      <w:r w:rsidR="00E776B4" w:rsidRPr="004B077D">
        <w:rPr>
          <w:bCs/>
        </w:rPr>
        <w:t xml:space="preserve">22, </w:t>
      </w:r>
      <w:r w:rsidR="00A84AD5" w:rsidRPr="004B077D">
        <w:rPr>
          <w:bCs/>
        </w:rPr>
        <w:t>paragraph </w:t>
      </w:r>
      <w:r w:rsidR="00E776B4" w:rsidRPr="004B077D">
        <w:rPr>
          <w:bCs/>
        </w:rPr>
        <w:t>4, of the Convention, the Committee has considered the present communication in the light of all information made available to it by the parties concerned.</w:t>
      </w:r>
    </w:p>
    <w:p w:rsidR="00E776B4" w:rsidRPr="004B077D" w:rsidRDefault="009C19A0" w:rsidP="00E776B4">
      <w:pPr>
        <w:pStyle w:val="SingleTxtG"/>
        <w:rPr>
          <w:bCs/>
        </w:rPr>
      </w:pPr>
      <w:r w:rsidRPr="004B077D">
        <w:rPr>
          <w:bCs/>
          <w:lang w:val="en-GB"/>
        </w:rPr>
        <w:t>9</w:t>
      </w:r>
      <w:r w:rsidR="00E776B4" w:rsidRPr="004B077D">
        <w:rPr>
          <w:bCs/>
        </w:rPr>
        <w:t>.2</w:t>
      </w:r>
      <w:r w:rsidR="00E776B4" w:rsidRPr="004B077D">
        <w:rPr>
          <w:bCs/>
        </w:rPr>
        <w:tab/>
        <w:t xml:space="preserve">In the present case, the issue before the Committee is whether the </w:t>
      </w:r>
      <w:r w:rsidR="003613B7" w:rsidRPr="004B077D">
        <w:rPr>
          <w:bCs/>
          <w:lang w:val="en-GB"/>
        </w:rPr>
        <w:t>return</w:t>
      </w:r>
      <w:r w:rsidR="003613B7" w:rsidRPr="004B077D">
        <w:rPr>
          <w:bCs/>
        </w:rPr>
        <w:t xml:space="preserve"> </w:t>
      </w:r>
      <w:r w:rsidR="00E776B4" w:rsidRPr="004B077D">
        <w:rPr>
          <w:bCs/>
        </w:rPr>
        <w:t xml:space="preserve">of the complainant to </w:t>
      </w:r>
      <w:r w:rsidR="00DA2B5F" w:rsidRPr="004B077D">
        <w:rPr>
          <w:bCs/>
          <w:lang w:val="en-GB"/>
        </w:rPr>
        <w:t>Myanmar</w:t>
      </w:r>
      <w:r w:rsidR="00E776B4" w:rsidRPr="004B077D">
        <w:rPr>
          <w:bCs/>
        </w:rPr>
        <w:t xml:space="preserve"> would constitute a violation of the State party’s obligation under </w:t>
      </w:r>
      <w:r w:rsidR="00A84AD5" w:rsidRPr="004B077D">
        <w:rPr>
          <w:bCs/>
        </w:rPr>
        <w:t>article </w:t>
      </w:r>
      <w:r w:rsidR="00E776B4" w:rsidRPr="004B077D">
        <w:rPr>
          <w:bCs/>
        </w:rPr>
        <w:t xml:space="preserve">3 of the Convention not to expel or to return (refouler) a person to another State where there are substantial grounds for believing that he or she would be in danger of being subjected to torture. </w:t>
      </w:r>
    </w:p>
    <w:p w:rsidR="00E776B4" w:rsidRPr="004B077D" w:rsidRDefault="009C19A0" w:rsidP="00E67C38">
      <w:pPr>
        <w:pStyle w:val="SingleTxtG"/>
        <w:rPr>
          <w:bCs/>
        </w:rPr>
      </w:pPr>
      <w:r w:rsidRPr="004B077D">
        <w:rPr>
          <w:bCs/>
          <w:lang w:val="en-GB"/>
        </w:rPr>
        <w:t>9</w:t>
      </w:r>
      <w:r w:rsidR="00E776B4" w:rsidRPr="004B077D">
        <w:rPr>
          <w:bCs/>
        </w:rPr>
        <w:t>.3</w:t>
      </w:r>
      <w:r w:rsidR="00E776B4" w:rsidRPr="004B077D">
        <w:rPr>
          <w:bCs/>
        </w:rPr>
        <w:tab/>
        <w:t xml:space="preserve">The Committee must evaluate whether there are substantial grounds for believing that the complainant would be personally in danger of being subjected to torture upon </w:t>
      </w:r>
      <w:r w:rsidR="00E776B4" w:rsidRPr="004B077D">
        <w:rPr>
          <w:bCs/>
        </w:rPr>
        <w:lastRenderedPageBreak/>
        <w:t xml:space="preserve">return to his country of origin. In assessing </w:t>
      </w:r>
      <w:r w:rsidR="00560191" w:rsidRPr="004B077D">
        <w:rPr>
          <w:bCs/>
          <w:lang w:val="en-US"/>
        </w:rPr>
        <w:t>that</w:t>
      </w:r>
      <w:r w:rsidR="00560191" w:rsidRPr="004B077D">
        <w:rPr>
          <w:bCs/>
        </w:rPr>
        <w:t xml:space="preserve"> </w:t>
      </w:r>
      <w:r w:rsidR="00E776B4" w:rsidRPr="004B077D">
        <w:rPr>
          <w:bCs/>
        </w:rPr>
        <w:t xml:space="preserve">risk, the Committee must take into account all relevant considerations, pursuant to </w:t>
      </w:r>
      <w:r w:rsidR="00A84AD5" w:rsidRPr="004B077D">
        <w:rPr>
          <w:bCs/>
        </w:rPr>
        <w:t>article </w:t>
      </w:r>
      <w:r w:rsidR="00E776B4" w:rsidRPr="004B077D">
        <w:rPr>
          <w:bCs/>
        </w:rPr>
        <w:t xml:space="preserve">3, </w:t>
      </w:r>
      <w:r w:rsidR="00A84AD5" w:rsidRPr="004B077D">
        <w:rPr>
          <w:bCs/>
        </w:rPr>
        <w:t>paragraph </w:t>
      </w:r>
      <w:r w:rsidR="00E776B4" w:rsidRPr="004B077D">
        <w:rPr>
          <w:bCs/>
        </w:rPr>
        <w:t xml:space="preserve">2, of the Convention, including the existence of a consistent pattern of gross, flagrant or mass violations of human rights. However, the Committee recalls that the aim of </w:t>
      </w:r>
      <w:r w:rsidR="00E67C38" w:rsidRPr="004B077D">
        <w:rPr>
          <w:bCs/>
          <w:lang w:val="en-US"/>
        </w:rPr>
        <w:t xml:space="preserve">the evaluation </w:t>
      </w:r>
      <w:r w:rsidR="00E776B4" w:rsidRPr="004B077D">
        <w:rPr>
          <w:bCs/>
        </w:rPr>
        <w:t>is to establish whether the individual concerned would be personally at a foreseeable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p>
    <w:p w:rsidR="00E776B4" w:rsidRPr="004B077D" w:rsidRDefault="009C19A0" w:rsidP="00286FB0">
      <w:pPr>
        <w:pStyle w:val="SingleTxtG"/>
      </w:pPr>
      <w:r w:rsidRPr="004B077D">
        <w:rPr>
          <w:lang w:val="en-GB"/>
        </w:rPr>
        <w:t>9</w:t>
      </w:r>
      <w:r w:rsidR="00E776B4" w:rsidRPr="004B077D">
        <w:t>.4</w:t>
      </w:r>
      <w:r w:rsidR="00E776B4" w:rsidRPr="004B077D">
        <w:tab/>
        <w:t xml:space="preserve">The Committee recalls its </w:t>
      </w:r>
      <w:r w:rsidR="00F47C14" w:rsidRPr="004B077D">
        <w:rPr>
          <w:lang w:val="en-US"/>
        </w:rPr>
        <w:t>g</w:t>
      </w:r>
      <w:r w:rsidR="00E776B4" w:rsidRPr="004B077D">
        <w:t xml:space="preserve">eneral </w:t>
      </w:r>
      <w:r w:rsidR="00F47C14" w:rsidRPr="004B077D">
        <w:rPr>
          <w:lang w:val="en-US"/>
        </w:rPr>
        <w:t>c</w:t>
      </w:r>
      <w:r w:rsidR="00E776B4" w:rsidRPr="004B077D">
        <w:t xml:space="preserve">omment </w:t>
      </w:r>
      <w:r w:rsidR="00A84AD5" w:rsidRPr="004B077D">
        <w:t>No. </w:t>
      </w:r>
      <w:r w:rsidR="00E776B4" w:rsidRPr="004B077D">
        <w:t xml:space="preserve">1 </w:t>
      </w:r>
      <w:r w:rsidR="00A92D41" w:rsidRPr="004B077D">
        <w:rPr>
          <w:lang w:val="en-US"/>
        </w:rPr>
        <w:t xml:space="preserve">(1997) </w:t>
      </w:r>
      <w:r w:rsidR="00E776B4" w:rsidRPr="004B077D">
        <w:t xml:space="preserve">on the implementation of </w:t>
      </w:r>
      <w:r w:rsidR="00A84AD5" w:rsidRPr="004B077D">
        <w:t>article </w:t>
      </w:r>
      <w:r w:rsidR="00E776B4" w:rsidRPr="004B077D">
        <w:t>3, according to which the risk of torture must be assessed on grounds that go beyond mere theory or suspicion. While the risk does not have to meet the test of being “highly probable”,</w:t>
      </w:r>
      <w:r w:rsidR="00E776B4" w:rsidRPr="004B077D">
        <w:rPr>
          <w:vertAlign w:val="superscript"/>
        </w:rPr>
        <w:footnoteReference w:id="3"/>
      </w:r>
      <w:r w:rsidR="00E776B4" w:rsidRPr="004B077D">
        <w:t xml:space="preserve"> the Committee recalls that the burden of proof generally falls on the complainant, who must present an arguable case that he</w:t>
      </w:r>
      <w:r w:rsidR="00E55CC5" w:rsidRPr="004B077D">
        <w:rPr>
          <w:lang w:val="en-US"/>
        </w:rPr>
        <w:t xml:space="preserve"> or she</w:t>
      </w:r>
      <w:r w:rsidR="00E776B4" w:rsidRPr="004B077D">
        <w:t xml:space="preserve"> faces a “foreseeable, real and personal” risk.</w:t>
      </w:r>
      <w:r w:rsidR="00E776B4" w:rsidRPr="004B077D">
        <w:rPr>
          <w:rStyle w:val="FootnoteReference"/>
        </w:rPr>
        <w:footnoteReference w:id="4"/>
      </w:r>
      <w:r w:rsidR="00E776B4" w:rsidRPr="004B077D">
        <w:t xml:space="preserve"> While under the terms of its </w:t>
      </w:r>
      <w:r w:rsidR="004D6BD4" w:rsidRPr="004B077D">
        <w:rPr>
          <w:lang w:val="en-US"/>
        </w:rPr>
        <w:t>g</w:t>
      </w:r>
      <w:r w:rsidR="00E776B4" w:rsidRPr="004B077D">
        <w:t xml:space="preserve">eneral </w:t>
      </w:r>
      <w:r w:rsidR="004D6BD4" w:rsidRPr="004B077D">
        <w:rPr>
          <w:lang w:val="en-US"/>
        </w:rPr>
        <w:t>c</w:t>
      </w:r>
      <w:r w:rsidR="00E776B4" w:rsidRPr="004B077D">
        <w:t>omment the Committee is free to assess the facts on the basis of the full set of circumstances in every case, it recalls that it is not a judicial or appellate body, and that it must give considerable weight to findings of fact that are made by organs of the State party concerned.</w:t>
      </w:r>
      <w:r w:rsidR="00E776B4" w:rsidRPr="004B077D">
        <w:rPr>
          <w:vertAlign w:val="superscript"/>
        </w:rPr>
        <w:footnoteReference w:id="5"/>
      </w:r>
    </w:p>
    <w:p w:rsidR="00AA2668" w:rsidRPr="004B077D" w:rsidRDefault="009C19A0" w:rsidP="006E65F3">
      <w:pPr>
        <w:pStyle w:val="SingleTxtG"/>
      </w:pPr>
      <w:r w:rsidRPr="004B077D">
        <w:rPr>
          <w:lang w:val="en-GB"/>
        </w:rPr>
        <w:t>9</w:t>
      </w:r>
      <w:r w:rsidR="00E776B4" w:rsidRPr="004B077D">
        <w:t>.5</w:t>
      </w:r>
      <w:r w:rsidR="00E776B4" w:rsidRPr="004B077D">
        <w:tab/>
      </w:r>
      <w:r w:rsidR="00AA2668" w:rsidRPr="004B077D">
        <w:rPr>
          <w:lang w:val="en-GB"/>
        </w:rPr>
        <w:t>The complainant claims that he will be detained and tortured if he returns to Myanmar</w:t>
      </w:r>
      <w:r w:rsidR="00F47C14" w:rsidRPr="004B077D">
        <w:rPr>
          <w:lang w:val="en-GB"/>
        </w:rPr>
        <w:t>,</w:t>
      </w:r>
      <w:r w:rsidR="00CF20F4" w:rsidRPr="004B077D">
        <w:rPr>
          <w:lang w:val="en-GB"/>
        </w:rPr>
        <w:t xml:space="preserve"> as he was detained without due process after the events in August 1988 and subjected to inhuman treatment while in detention</w:t>
      </w:r>
      <w:r w:rsidR="00AA2668" w:rsidRPr="004B077D">
        <w:rPr>
          <w:lang w:val="en-GB"/>
        </w:rPr>
        <w:t>.</w:t>
      </w:r>
      <w:r w:rsidR="00CF20F4" w:rsidRPr="004B077D">
        <w:rPr>
          <w:lang w:val="en-GB"/>
        </w:rPr>
        <w:t xml:space="preserve"> He also claims that</w:t>
      </w:r>
      <w:r w:rsidR="00BD0354" w:rsidRPr="004B077D">
        <w:rPr>
          <w:lang w:val="en-GB"/>
        </w:rPr>
        <w:t xml:space="preserve"> he is still being sought by the Myanmar authorities</w:t>
      </w:r>
      <w:r w:rsidR="00E55CC5" w:rsidRPr="004B077D">
        <w:rPr>
          <w:lang w:val="en-GB"/>
        </w:rPr>
        <w:t>,</w:t>
      </w:r>
      <w:r w:rsidR="00BD0354" w:rsidRPr="004B077D">
        <w:rPr>
          <w:lang w:val="en-GB"/>
        </w:rPr>
        <w:t xml:space="preserve"> as</w:t>
      </w:r>
      <w:r w:rsidR="00CF20F4" w:rsidRPr="004B077D">
        <w:rPr>
          <w:lang w:val="en-GB"/>
        </w:rPr>
        <w:t xml:space="preserve"> </w:t>
      </w:r>
      <w:r w:rsidR="00F47C14" w:rsidRPr="004B077D">
        <w:rPr>
          <w:lang w:val="en-GB"/>
        </w:rPr>
        <w:t xml:space="preserve">a </w:t>
      </w:r>
      <w:r w:rsidR="00BD0354" w:rsidRPr="004B077D">
        <w:rPr>
          <w:lang w:val="en-GB"/>
        </w:rPr>
        <w:t xml:space="preserve">summons </w:t>
      </w:r>
      <w:r w:rsidR="00F47C14" w:rsidRPr="004B077D">
        <w:rPr>
          <w:lang w:val="en-GB"/>
        </w:rPr>
        <w:t>was</w:t>
      </w:r>
      <w:r w:rsidR="00BD0354" w:rsidRPr="004B077D">
        <w:rPr>
          <w:lang w:val="en-GB"/>
        </w:rPr>
        <w:t xml:space="preserve"> issued in his name in February 2008.</w:t>
      </w:r>
      <w:r w:rsidR="00AA2668" w:rsidRPr="004B077D">
        <w:rPr>
          <w:lang w:val="en-GB"/>
        </w:rPr>
        <w:t xml:space="preserve"> </w:t>
      </w:r>
      <w:r w:rsidR="00AA2668" w:rsidRPr="004B077D">
        <w:rPr>
          <w:bCs/>
          <w:lang w:val="en-GB"/>
        </w:rPr>
        <w:t>The Committee notes the State party’s submission that</w:t>
      </w:r>
      <w:r w:rsidR="00F47C14" w:rsidRPr="004B077D">
        <w:rPr>
          <w:bCs/>
          <w:lang w:val="en-GB"/>
        </w:rPr>
        <w:t>,</w:t>
      </w:r>
      <w:r w:rsidR="00AA2668" w:rsidRPr="004B077D">
        <w:rPr>
          <w:bCs/>
          <w:lang w:val="en-GB"/>
        </w:rPr>
        <w:t xml:space="preserve"> in the present case</w:t>
      </w:r>
      <w:r w:rsidR="00F47C14" w:rsidRPr="004B077D">
        <w:rPr>
          <w:bCs/>
          <w:lang w:val="en-GB"/>
        </w:rPr>
        <w:t>,</w:t>
      </w:r>
      <w:r w:rsidR="00AA2668" w:rsidRPr="004B077D">
        <w:rPr>
          <w:bCs/>
          <w:lang w:val="en-GB"/>
        </w:rPr>
        <w:t xml:space="preserve"> the complainant had not provided credible evidence and had failed to substantiate that there </w:t>
      </w:r>
      <w:r w:rsidR="00F47C14" w:rsidRPr="004B077D">
        <w:rPr>
          <w:bCs/>
          <w:lang w:val="en-GB"/>
        </w:rPr>
        <w:t xml:space="preserve">was </w:t>
      </w:r>
      <w:r w:rsidR="00AA2668" w:rsidRPr="004B077D">
        <w:rPr>
          <w:bCs/>
          <w:lang w:val="en-GB"/>
        </w:rPr>
        <w:t>a foreseeable, real and personal risk that he would be subjected to torture by the authorities if he return</w:t>
      </w:r>
      <w:r w:rsidR="00F47C14" w:rsidRPr="004B077D">
        <w:rPr>
          <w:bCs/>
          <w:lang w:val="en-GB"/>
        </w:rPr>
        <w:t>ed</w:t>
      </w:r>
      <w:r w:rsidR="00AA2668" w:rsidRPr="004B077D">
        <w:rPr>
          <w:bCs/>
          <w:lang w:val="en-GB"/>
        </w:rPr>
        <w:t xml:space="preserve"> to Myanmar, that his claims had been reviewed by the</w:t>
      </w:r>
      <w:r w:rsidR="00BD0354" w:rsidRPr="004B077D">
        <w:rPr>
          <w:bCs/>
          <w:lang w:val="en-GB"/>
        </w:rPr>
        <w:t xml:space="preserve"> competent domestic authorities</w:t>
      </w:r>
      <w:r w:rsidR="00AA2668" w:rsidRPr="004B077D">
        <w:rPr>
          <w:bCs/>
          <w:lang w:val="en-GB"/>
        </w:rPr>
        <w:t xml:space="preserve"> in accordance with the domestic legislation, and that the latter were not satisfied that the complainant </w:t>
      </w:r>
      <w:r w:rsidR="00F47C14" w:rsidRPr="004B077D">
        <w:rPr>
          <w:bCs/>
          <w:lang w:val="en-GB"/>
        </w:rPr>
        <w:t xml:space="preserve">fell </w:t>
      </w:r>
      <w:r w:rsidR="00AA2668" w:rsidRPr="004B077D">
        <w:rPr>
          <w:bCs/>
          <w:lang w:val="en-GB"/>
        </w:rPr>
        <w:t xml:space="preserve">within the categories of persons entitled to protection under the Refugee Convention. </w:t>
      </w:r>
    </w:p>
    <w:p w:rsidR="00907062" w:rsidRPr="004B077D" w:rsidRDefault="00BD0354" w:rsidP="00186C53">
      <w:pPr>
        <w:pStyle w:val="SingleTxtG"/>
        <w:rPr>
          <w:lang w:val="en-GB"/>
        </w:rPr>
      </w:pPr>
      <w:r w:rsidRPr="004B077D">
        <w:rPr>
          <w:lang w:val="en-GB"/>
        </w:rPr>
        <w:t>9</w:t>
      </w:r>
      <w:r w:rsidR="00AA2668" w:rsidRPr="004B077D">
        <w:rPr>
          <w:lang w:val="en-GB"/>
        </w:rPr>
        <w:t>.</w:t>
      </w:r>
      <w:r w:rsidRPr="004B077D">
        <w:rPr>
          <w:lang w:val="en-GB"/>
        </w:rPr>
        <w:t>6</w:t>
      </w:r>
      <w:r w:rsidR="00AD5565" w:rsidRPr="004B077D">
        <w:rPr>
          <w:lang w:val="en-GB"/>
        </w:rPr>
        <w:tab/>
      </w:r>
      <w:r w:rsidR="00F47C14" w:rsidRPr="004B077D">
        <w:rPr>
          <w:lang w:val="en-GB"/>
        </w:rPr>
        <w:t>T</w:t>
      </w:r>
      <w:r w:rsidR="00CF20F4" w:rsidRPr="004B077D">
        <w:rPr>
          <w:lang w:val="en-GB"/>
        </w:rPr>
        <w:t>he Committee</w:t>
      </w:r>
      <w:r w:rsidR="00AA2668" w:rsidRPr="004B077D">
        <w:rPr>
          <w:lang w:val="en-GB"/>
        </w:rPr>
        <w:t xml:space="preserve"> is of the view that </w:t>
      </w:r>
      <w:r w:rsidR="00CF20F4" w:rsidRPr="004B077D">
        <w:rPr>
          <w:lang w:val="en-GB"/>
        </w:rPr>
        <w:t>the complainant</w:t>
      </w:r>
      <w:r w:rsidR="00AA2668" w:rsidRPr="004B077D">
        <w:rPr>
          <w:lang w:val="en-GB"/>
        </w:rPr>
        <w:t xml:space="preserve"> has not submitted </w:t>
      </w:r>
      <w:r w:rsidR="00907062" w:rsidRPr="004B077D">
        <w:rPr>
          <w:lang w:val="en-GB"/>
        </w:rPr>
        <w:t>any objective</w:t>
      </w:r>
      <w:r w:rsidR="00AA2668" w:rsidRPr="004B077D">
        <w:rPr>
          <w:lang w:val="en-GB"/>
        </w:rPr>
        <w:t xml:space="preserve"> </w:t>
      </w:r>
      <w:r w:rsidR="00AA2668" w:rsidRPr="004B077D">
        <w:t xml:space="preserve">evidence </w:t>
      </w:r>
      <w:r w:rsidR="00907062" w:rsidRPr="004B077D">
        <w:rPr>
          <w:lang w:val="en-GB"/>
        </w:rPr>
        <w:t xml:space="preserve">whatsoever </w:t>
      </w:r>
      <w:r w:rsidR="00AA2668" w:rsidRPr="004B077D">
        <w:t xml:space="preserve">to substantiate that he would </w:t>
      </w:r>
      <w:r w:rsidR="000C6140" w:rsidRPr="004B077D">
        <w:rPr>
          <w:lang w:val="en-US"/>
        </w:rPr>
        <w:t xml:space="preserve">be at </w:t>
      </w:r>
      <w:r w:rsidR="00AA2668" w:rsidRPr="004B077D">
        <w:t xml:space="preserve">risk </w:t>
      </w:r>
      <w:r w:rsidR="000C6140" w:rsidRPr="004B077D">
        <w:rPr>
          <w:lang w:val="en-US"/>
        </w:rPr>
        <w:t xml:space="preserve">of </w:t>
      </w:r>
      <w:r w:rsidR="00AA2668" w:rsidRPr="004B077D">
        <w:t xml:space="preserve">being subjected to torture by the authorities if returned to </w:t>
      </w:r>
      <w:r w:rsidR="00CF20F4" w:rsidRPr="004B077D">
        <w:rPr>
          <w:lang w:val="en-GB"/>
        </w:rPr>
        <w:t>Myanmar</w:t>
      </w:r>
      <w:r w:rsidR="00AA2668" w:rsidRPr="004B077D">
        <w:t>. I</w:t>
      </w:r>
      <w:r w:rsidR="00AA2668" w:rsidRPr="004B077D">
        <w:rPr>
          <w:lang w:val="en-GB"/>
        </w:rPr>
        <w:t xml:space="preserve">t notes that the complainant has submitted </w:t>
      </w:r>
      <w:r w:rsidR="00F47C14" w:rsidRPr="004B077D">
        <w:t xml:space="preserve">only </w:t>
      </w:r>
      <w:r w:rsidR="00AA2668" w:rsidRPr="004B077D">
        <w:rPr>
          <w:lang w:val="en-GB"/>
        </w:rPr>
        <w:t xml:space="preserve">a copy of </w:t>
      </w:r>
      <w:r w:rsidR="006F7D8D" w:rsidRPr="004B077D">
        <w:rPr>
          <w:lang w:val="en-GB"/>
        </w:rPr>
        <w:t xml:space="preserve">the </w:t>
      </w:r>
      <w:r w:rsidR="00AA2668" w:rsidRPr="004B077D">
        <w:rPr>
          <w:lang w:val="en-GB"/>
        </w:rPr>
        <w:t>summons</w:t>
      </w:r>
      <w:r w:rsidRPr="004B077D">
        <w:rPr>
          <w:lang w:val="en-GB"/>
        </w:rPr>
        <w:t>, dated 28 February 2008</w:t>
      </w:r>
      <w:r w:rsidR="00AA2668" w:rsidRPr="004B077D">
        <w:rPr>
          <w:lang w:val="en-GB"/>
        </w:rPr>
        <w:t xml:space="preserve">; however </w:t>
      </w:r>
      <w:r w:rsidR="00F47C14" w:rsidRPr="004B077D">
        <w:rPr>
          <w:lang w:val="en-GB"/>
        </w:rPr>
        <w:t xml:space="preserve">that </w:t>
      </w:r>
      <w:r w:rsidRPr="004B077D">
        <w:rPr>
          <w:lang w:val="en-GB"/>
        </w:rPr>
        <w:t xml:space="preserve">document </w:t>
      </w:r>
      <w:r w:rsidR="00F47C14" w:rsidRPr="004B077D">
        <w:rPr>
          <w:lang w:val="en-GB"/>
        </w:rPr>
        <w:t>was</w:t>
      </w:r>
      <w:r w:rsidRPr="004B077D">
        <w:rPr>
          <w:lang w:val="en-GB"/>
        </w:rPr>
        <w:t xml:space="preserve"> issued in the name of one P.Z</w:t>
      </w:r>
      <w:r w:rsidR="00AA2668" w:rsidRPr="004B077D">
        <w:t>.</w:t>
      </w:r>
      <w:r w:rsidRPr="004B077D">
        <w:rPr>
          <w:lang w:val="en-GB"/>
        </w:rPr>
        <w:t xml:space="preserve"> and not in the name of the complainant</w:t>
      </w:r>
      <w:r w:rsidR="00F47C14" w:rsidRPr="004B077D">
        <w:rPr>
          <w:lang w:val="en-GB"/>
        </w:rPr>
        <w:t>.</w:t>
      </w:r>
      <w:r w:rsidR="00A84AD5" w:rsidRPr="004B077D">
        <w:t xml:space="preserve"> </w:t>
      </w:r>
      <w:r w:rsidR="00186C53" w:rsidRPr="004B077D">
        <w:rPr>
          <w:lang w:val="en-GB"/>
        </w:rPr>
        <w:t>Nor is there any</w:t>
      </w:r>
      <w:r w:rsidR="00AA2668" w:rsidRPr="004B077D">
        <w:t xml:space="preserve"> medical evidence i</w:t>
      </w:r>
      <w:r w:rsidR="00AA2668" w:rsidRPr="004B077D">
        <w:rPr>
          <w:lang w:val="en-GB"/>
        </w:rPr>
        <w:t xml:space="preserve">n the case file </w:t>
      </w:r>
      <w:r w:rsidR="00F47C14" w:rsidRPr="004B077D">
        <w:rPr>
          <w:lang w:val="en-GB"/>
        </w:rPr>
        <w:t xml:space="preserve">to </w:t>
      </w:r>
      <w:r w:rsidR="00AA2668" w:rsidRPr="004B077D">
        <w:rPr>
          <w:lang w:val="en-GB"/>
        </w:rPr>
        <w:t>corroborat</w:t>
      </w:r>
      <w:r w:rsidR="00F47C14" w:rsidRPr="004B077D">
        <w:rPr>
          <w:lang w:val="en-GB"/>
        </w:rPr>
        <w:t>e</w:t>
      </w:r>
      <w:r w:rsidR="00AA2668" w:rsidRPr="004B077D">
        <w:rPr>
          <w:lang w:val="en-GB"/>
        </w:rPr>
        <w:t xml:space="preserve"> </w:t>
      </w:r>
      <w:r w:rsidR="00AA2668" w:rsidRPr="004B077D">
        <w:t>the complainant’s</w:t>
      </w:r>
      <w:r w:rsidR="00AA2668" w:rsidRPr="004B077D">
        <w:rPr>
          <w:lang w:val="en-GB"/>
        </w:rPr>
        <w:t xml:space="preserve"> account of experienc</w:t>
      </w:r>
      <w:r w:rsidR="00186C53" w:rsidRPr="004B077D">
        <w:rPr>
          <w:lang w:val="en-GB"/>
        </w:rPr>
        <w:t>ing</w:t>
      </w:r>
      <w:r w:rsidR="00AA2668" w:rsidRPr="004B077D">
        <w:rPr>
          <w:lang w:val="en-GB"/>
        </w:rPr>
        <w:t xml:space="preserve"> </w:t>
      </w:r>
      <w:r w:rsidRPr="004B077D">
        <w:rPr>
          <w:lang w:val="en-GB"/>
        </w:rPr>
        <w:t>ill-treatment</w:t>
      </w:r>
      <w:r w:rsidR="00AA2668" w:rsidRPr="004B077D">
        <w:rPr>
          <w:lang w:val="en-GB"/>
        </w:rPr>
        <w:t xml:space="preserve"> while in detention</w:t>
      </w:r>
      <w:r w:rsidR="00A3556F" w:rsidRPr="004B077D">
        <w:rPr>
          <w:lang w:val="en-GB"/>
        </w:rPr>
        <w:t xml:space="preserve"> in 1988</w:t>
      </w:r>
      <w:r w:rsidR="00AA2668" w:rsidRPr="004B077D">
        <w:rPr>
          <w:lang w:val="en-GB"/>
        </w:rPr>
        <w:t xml:space="preserve">. </w:t>
      </w:r>
      <w:r w:rsidR="00186C53" w:rsidRPr="004B077D">
        <w:rPr>
          <w:lang w:val="en-GB"/>
        </w:rPr>
        <w:t>T</w:t>
      </w:r>
      <w:r w:rsidR="002E0898" w:rsidRPr="004B077D">
        <w:rPr>
          <w:lang w:val="en-GB"/>
        </w:rPr>
        <w:t xml:space="preserve">he Committee </w:t>
      </w:r>
      <w:r w:rsidR="00186C53" w:rsidRPr="004B077D">
        <w:rPr>
          <w:lang w:val="en-GB"/>
        </w:rPr>
        <w:t xml:space="preserve">also </w:t>
      </w:r>
      <w:r w:rsidR="002E0898" w:rsidRPr="004B077D">
        <w:rPr>
          <w:lang w:val="en-GB"/>
        </w:rPr>
        <w:t>notes that</w:t>
      </w:r>
      <w:r w:rsidR="00F47C14" w:rsidRPr="004B077D">
        <w:rPr>
          <w:lang w:val="en-GB"/>
        </w:rPr>
        <w:t>,</w:t>
      </w:r>
      <w:r w:rsidR="002E0898" w:rsidRPr="004B077D">
        <w:rPr>
          <w:lang w:val="en-GB"/>
        </w:rPr>
        <w:t xml:space="preserve"> after the complainant left Myanmar and escaped to Thailand on 25 December 1988, he voluntarily returned to Myanmar in October 1992 and stayed there </w:t>
      </w:r>
      <w:r w:rsidR="00791432" w:rsidRPr="004B077D">
        <w:rPr>
          <w:lang w:val="en-GB"/>
        </w:rPr>
        <w:t xml:space="preserve">without </w:t>
      </w:r>
      <w:r w:rsidR="00186C53" w:rsidRPr="004B077D">
        <w:rPr>
          <w:lang w:val="en-GB"/>
        </w:rPr>
        <w:t xml:space="preserve">experiencing </w:t>
      </w:r>
      <w:r w:rsidR="00791432" w:rsidRPr="004B077D">
        <w:rPr>
          <w:lang w:val="en-GB"/>
        </w:rPr>
        <w:t xml:space="preserve">any problems </w:t>
      </w:r>
      <w:r w:rsidR="002E0898" w:rsidRPr="004B077D">
        <w:rPr>
          <w:lang w:val="en-GB"/>
        </w:rPr>
        <w:t>for six months</w:t>
      </w:r>
      <w:r w:rsidR="006F7D8D" w:rsidRPr="004B077D">
        <w:rPr>
          <w:lang w:val="en-GB"/>
        </w:rPr>
        <w:t>,</w:t>
      </w:r>
      <w:r w:rsidR="002E0898" w:rsidRPr="004B077D">
        <w:rPr>
          <w:lang w:val="en-GB"/>
        </w:rPr>
        <w:t xml:space="preserve"> helping with the family business</w:t>
      </w:r>
      <w:r w:rsidR="006F7D8D" w:rsidRPr="004B077D">
        <w:rPr>
          <w:lang w:val="en-GB"/>
        </w:rPr>
        <w:t>,</w:t>
      </w:r>
      <w:r w:rsidR="00907062" w:rsidRPr="004B077D">
        <w:rPr>
          <w:lang w:val="en-GB"/>
        </w:rPr>
        <w:t xml:space="preserve"> before returning to Thailand in April 1993</w:t>
      </w:r>
      <w:r w:rsidR="002E0898" w:rsidRPr="004B077D">
        <w:rPr>
          <w:lang w:val="en-GB"/>
        </w:rPr>
        <w:t>.</w:t>
      </w:r>
      <w:r w:rsidR="00907062" w:rsidRPr="004B077D">
        <w:rPr>
          <w:lang w:val="en-GB"/>
        </w:rPr>
        <w:t xml:space="preserve"> </w:t>
      </w:r>
      <w:r w:rsidR="002C66F5" w:rsidRPr="004B077D">
        <w:rPr>
          <w:lang w:val="en-GB"/>
        </w:rPr>
        <w:t xml:space="preserve">The Committee further notes that the complainant does not claim that he has </w:t>
      </w:r>
      <w:r w:rsidR="001E7A35" w:rsidRPr="004B077D">
        <w:rPr>
          <w:lang w:val="en-GB"/>
        </w:rPr>
        <w:t>participated</w:t>
      </w:r>
      <w:r w:rsidR="002C66F5" w:rsidRPr="004B077D">
        <w:rPr>
          <w:lang w:val="en-GB"/>
        </w:rPr>
        <w:t xml:space="preserve"> in any </w:t>
      </w:r>
      <w:r w:rsidR="002C66F5" w:rsidRPr="004B077D">
        <w:rPr>
          <w:lang w:val="en-GB"/>
        </w:rPr>
        <w:lastRenderedPageBreak/>
        <w:t>political activities</w:t>
      </w:r>
      <w:r w:rsidR="00236FE2" w:rsidRPr="004B077D">
        <w:rPr>
          <w:lang w:val="en-GB"/>
        </w:rPr>
        <w:t xml:space="preserve"> or movements opposing the </w:t>
      </w:r>
      <w:r w:rsidR="00F47C14" w:rsidRPr="004B077D">
        <w:rPr>
          <w:lang w:val="en-GB"/>
        </w:rPr>
        <w:t>G</w:t>
      </w:r>
      <w:r w:rsidR="00236FE2" w:rsidRPr="004B077D">
        <w:rPr>
          <w:lang w:val="en-GB"/>
        </w:rPr>
        <w:t>overnment of Myanmar</w:t>
      </w:r>
      <w:r w:rsidR="00186C53" w:rsidRPr="004B077D">
        <w:rPr>
          <w:lang w:val="en-GB"/>
        </w:rPr>
        <w:t>,</w:t>
      </w:r>
      <w:r w:rsidR="002C66F5" w:rsidRPr="004B077D">
        <w:rPr>
          <w:lang w:val="en-GB"/>
        </w:rPr>
        <w:t xml:space="preserve"> apart from the demonstration of 8 August 1988. </w:t>
      </w:r>
    </w:p>
    <w:p w:rsidR="00AA2668" w:rsidRPr="004B077D" w:rsidRDefault="00907062" w:rsidP="0064294A">
      <w:pPr>
        <w:pStyle w:val="SingleTxtG"/>
        <w:rPr>
          <w:bCs/>
          <w:lang w:val="en-GB"/>
        </w:rPr>
      </w:pPr>
      <w:r w:rsidRPr="004B077D">
        <w:rPr>
          <w:lang w:val="en-GB"/>
        </w:rPr>
        <w:t>9.7</w:t>
      </w:r>
      <w:r w:rsidR="0032238B" w:rsidRPr="004B077D">
        <w:rPr>
          <w:lang w:val="en-GB"/>
        </w:rPr>
        <w:tab/>
      </w:r>
      <w:r w:rsidR="000C6140" w:rsidRPr="004B077D">
        <w:rPr>
          <w:lang w:val="en-GB"/>
        </w:rPr>
        <w:t>T</w:t>
      </w:r>
      <w:r w:rsidRPr="004B077D">
        <w:rPr>
          <w:lang w:val="en-GB"/>
        </w:rPr>
        <w:t>he Committee</w:t>
      </w:r>
      <w:r w:rsidRPr="004B077D">
        <w:t xml:space="preserve"> </w:t>
      </w:r>
      <w:r w:rsidRPr="004B077D">
        <w:rPr>
          <w:lang w:val="en-GB"/>
        </w:rPr>
        <w:t xml:space="preserve">also notes </w:t>
      </w:r>
      <w:r w:rsidRPr="004B077D">
        <w:t xml:space="preserve">the complainant’s reference to the general human rights situation in </w:t>
      </w:r>
      <w:r w:rsidR="00A3556F" w:rsidRPr="004B077D">
        <w:rPr>
          <w:lang w:val="en-GB"/>
        </w:rPr>
        <w:t>M</w:t>
      </w:r>
      <w:r w:rsidRPr="004B077D">
        <w:rPr>
          <w:lang w:val="en-GB"/>
        </w:rPr>
        <w:t>y</w:t>
      </w:r>
      <w:r w:rsidR="00B01656" w:rsidRPr="004B077D">
        <w:rPr>
          <w:lang w:val="en-GB"/>
        </w:rPr>
        <w:t>a</w:t>
      </w:r>
      <w:r w:rsidRPr="004B077D">
        <w:rPr>
          <w:lang w:val="en-GB"/>
        </w:rPr>
        <w:t>nmar</w:t>
      </w:r>
      <w:r w:rsidR="00F47C14" w:rsidRPr="004B077D">
        <w:rPr>
          <w:lang w:val="en-GB"/>
        </w:rPr>
        <w:t>,</w:t>
      </w:r>
      <w:r w:rsidRPr="004B077D">
        <w:t xml:space="preserve"> underlining the </w:t>
      </w:r>
      <w:r w:rsidRPr="004B077D">
        <w:rPr>
          <w:lang w:val="en-GB"/>
        </w:rPr>
        <w:t>ill-treatment of political activists</w:t>
      </w:r>
      <w:r w:rsidR="00A3556F" w:rsidRPr="004B077D">
        <w:rPr>
          <w:lang w:val="en-GB"/>
        </w:rPr>
        <w:t>, arbitrary arrests, disappearances and prison conditions</w:t>
      </w:r>
      <w:r w:rsidRPr="004B077D">
        <w:t xml:space="preserve">. However, the Committee recalls that the occurrence of human rights violations in his/her country of origin is not sufficient in itself </w:t>
      </w:r>
      <w:r w:rsidR="00F47C14" w:rsidRPr="004B077D">
        <w:rPr>
          <w:lang w:val="en-US"/>
        </w:rPr>
        <w:t>for it</w:t>
      </w:r>
      <w:r w:rsidRPr="004B077D">
        <w:t xml:space="preserve"> to </w:t>
      </w:r>
      <w:r w:rsidR="00F47C14" w:rsidRPr="004B077D">
        <w:rPr>
          <w:lang w:val="en-US"/>
        </w:rPr>
        <w:t xml:space="preserve">be </w:t>
      </w:r>
      <w:r w:rsidRPr="004B077D">
        <w:t>conclude</w:t>
      </w:r>
      <w:r w:rsidR="00F47C14" w:rsidRPr="004B077D">
        <w:rPr>
          <w:lang w:val="en-US"/>
        </w:rPr>
        <w:t>d</w:t>
      </w:r>
      <w:r w:rsidRPr="004B077D">
        <w:t xml:space="preserve"> that a complainant runs a </w:t>
      </w:r>
      <w:r w:rsidR="00F47C14" w:rsidRPr="004B077D">
        <w:rPr>
          <w:lang w:val="en-US"/>
        </w:rPr>
        <w:t xml:space="preserve">personal </w:t>
      </w:r>
      <w:r w:rsidRPr="004B077D">
        <w:t>risk of torture</w:t>
      </w:r>
      <w:r w:rsidR="00A3556F" w:rsidRPr="004B077D">
        <w:rPr>
          <w:lang w:val="en-GB"/>
        </w:rPr>
        <w:t>.</w:t>
      </w:r>
      <w:r w:rsidR="00AA2668" w:rsidRPr="004B077D">
        <w:rPr>
          <w:bCs/>
          <w:vertAlign w:val="superscript"/>
        </w:rPr>
        <w:footnoteReference w:id="6"/>
      </w:r>
    </w:p>
    <w:p w:rsidR="00337E0C" w:rsidRPr="004B077D" w:rsidRDefault="009C19A0" w:rsidP="00F47C14">
      <w:pPr>
        <w:pStyle w:val="SingleTxtG"/>
        <w:rPr>
          <w:bCs/>
          <w:lang w:val="en-GB"/>
        </w:rPr>
      </w:pPr>
      <w:r w:rsidRPr="004B077D">
        <w:rPr>
          <w:bCs/>
          <w:lang w:val="en-GB"/>
        </w:rPr>
        <w:t>10</w:t>
      </w:r>
      <w:r w:rsidR="00337E0C" w:rsidRPr="004B077D">
        <w:rPr>
          <w:bCs/>
          <w:lang w:val="en-GB"/>
        </w:rPr>
        <w:t>.</w:t>
      </w:r>
      <w:r w:rsidR="00337E0C" w:rsidRPr="004B077D">
        <w:rPr>
          <w:bCs/>
          <w:lang w:val="en-GB"/>
        </w:rPr>
        <w:tab/>
        <w:t>In the circumstances, and in the absence of any other pertinent information on file, the Committee finds that the complainant</w:t>
      </w:r>
      <w:r w:rsidRPr="004B077D">
        <w:rPr>
          <w:bCs/>
          <w:lang w:val="en-GB"/>
        </w:rPr>
        <w:t xml:space="preserve"> has </w:t>
      </w:r>
      <w:r w:rsidR="00337E0C" w:rsidRPr="004B077D">
        <w:rPr>
          <w:bCs/>
          <w:lang w:val="en-GB"/>
        </w:rPr>
        <w:t>failed to provide sufficient evidence that</w:t>
      </w:r>
      <w:r w:rsidR="00F47C14" w:rsidRPr="004B077D">
        <w:rPr>
          <w:bCs/>
          <w:lang w:val="en-GB"/>
        </w:rPr>
        <w:t>,</w:t>
      </w:r>
      <w:r w:rsidR="00337E0C" w:rsidRPr="004B077D">
        <w:rPr>
          <w:bCs/>
          <w:lang w:val="en-GB"/>
        </w:rPr>
        <w:t xml:space="preserve"> in </w:t>
      </w:r>
      <w:r w:rsidR="00F47C14" w:rsidRPr="004B077D">
        <w:rPr>
          <w:bCs/>
          <w:lang w:val="en-GB"/>
        </w:rPr>
        <w:t xml:space="preserve">the event </w:t>
      </w:r>
      <w:r w:rsidR="00337E0C" w:rsidRPr="004B077D">
        <w:rPr>
          <w:bCs/>
          <w:lang w:val="en-GB"/>
        </w:rPr>
        <w:t xml:space="preserve">of </w:t>
      </w:r>
      <w:r w:rsidRPr="004B077D">
        <w:rPr>
          <w:bCs/>
          <w:lang w:val="en-GB"/>
        </w:rPr>
        <w:t>his</w:t>
      </w:r>
      <w:r w:rsidR="00337E0C" w:rsidRPr="004B077D">
        <w:rPr>
          <w:bCs/>
          <w:lang w:val="en-GB"/>
        </w:rPr>
        <w:t xml:space="preserve"> return to his country of origin, he would face a foreseeable, real and personal risk of being tortured. </w:t>
      </w:r>
    </w:p>
    <w:p w:rsidR="0065411B" w:rsidRDefault="00337E0C" w:rsidP="0032238B">
      <w:pPr>
        <w:pStyle w:val="SingleTxtG"/>
        <w:rPr>
          <w:bCs/>
          <w:lang w:val="en-GB"/>
        </w:rPr>
      </w:pPr>
      <w:r w:rsidRPr="004B077D">
        <w:rPr>
          <w:bCs/>
          <w:lang w:val="en-GB"/>
        </w:rPr>
        <w:t>1</w:t>
      </w:r>
      <w:r w:rsidR="009C19A0" w:rsidRPr="004B077D">
        <w:rPr>
          <w:bCs/>
          <w:lang w:val="en-GB"/>
        </w:rPr>
        <w:t>1</w:t>
      </w:r>
      <w:r w:rsidRPr="004B077D">
        <w:rPr>
          <w:bCs/>
          <w:lang w:val="en-GB"/>
        </w:rPr>
        <w:t>.</w:t>
      </w:r>
      <w:r w:rsidRPr="004B077D">
        <w:rPr>
          <w:bCs/>
          <w:lang w:val="en-GB"/>
        </w:rPr>
        <w:tab/>
        <w:t xml:space="preserve">Accordingly, the Committee against Torture, acting under </w:t>
      </w:r>
      <w:r w:rsidR="00A84AD5" w:rsidRPr="004B077D">
        <w:rPr>
          <w:bCs/>
          <w:lang w:val="en-GB"/>
        </w:rPr>
        <w:t>article </w:t>
      </w:r>
      <w:r w:rsidRPr="004B077D">
        <w:rPr>
          <w:bCs/>
          <w:lang w:val="en-GB"/>
        </w:rPr>
        <w:t xml:space="preserve">22, </w:t>
      </w:r>
      <w:r w:rsidR="00A84AD5" w:rsidRPr="004B077D">
        <w:rPr>
          <w:bCs/>
          <w:lang w:val="en-GB"/>
        </w:rPr>
        <w:t>paragraph </w:t>
      </w:r>
      <w:r w:rsidRPr="004B077D">
        <w:rPr>
          <w:bCs/>
          <w:lang w:val="en-GB"/>
        </w:rPr>
        <w:t>7, of the Convention against Torture and Other Cruel, Inhuman or Degrading Treatment or Punishment, concludes that the complainant’</w:t>
      </w:r>
      <w:r w:rsidR="009C19A0" w:rsidRPr="004B077D">
        <w:rPr>
          <w:bCs/>
          <w:lang w:val="en-GB"/>
        </w:rPr>
        <w:t>s</w:t>
      </w:r>
      <w:r w:rsidRPr="004B077D">
        <w:rPr>
          <w:bCs/>
          <w:lang w:val="en-GB"/>
        </w:rPr>
        <w:t xml:space="preserve"> r</w:t>
      </w:r>
      <w:r w:rsidR="00A10043" w:rsidRPr="004B077D">
        <w:rPr>
          <w:bCs/>
          <w:lang w:val="en-GB"/>
        </w:rPr>
        <w:t>eturn</w:t>
      </w:r>
      <w:r w:rsidRPr="004B077D">
        <w:rPr>
          <w:bCs/>
          <w:lang w:val="en-GB"/>
        </w:rPr>
        <w:t xml:space="preserve"> to </w:t>
      </w:r>
      <w:r w:rsidR="009C19A0" w:rsidRPr="004B077D">
        <w:rPr>
          <w:bCs/>
          <w:lang w:val="en-GB"/>
        </w:rPr>
        <w:t>Myanmar</w:t>
      </w:r>
      <w:r w:rsidRPr="004B077D">
        <w:rPr>
          <w:bCs/>
          <w:lang w:val="en-GB"/>
        </w:rPr>
        <w:t xml:space="preserve"> would not constitute a breach of </w:t>
      </w:r>
      <w:r w:rsidR="00A84AD5" w:rsidRPr="004B077D">
        <w:rPr>
          <w:bCs/>
          <w:lang w:val="en-GB"/>
        </w:rPr>
        <w:t>article </w:t>
      </w:r>
      <w:r w:rsidRPr="004B077D">
        <w:rPr>
          <w:bCs/>
          <w:lang w:val="en-GB"/>
        </w:rPr>
        <w:t>3 of the Convention.</w:t>
      </w:r>
    </w:p>
    <w:p w:rsidR="0032238B" w:rsidRPr="0032238B" w:rsidRDefault="0032238B" w:rsidP="0032238B">
      <w:pPr>
        <w:pStyle w:val="SingleTxtG"/>
        <w:spacing w:before="240" w:after="0"/>
        <w:jc w:val="center"/>
        <w:rPr>
          <w:u w:val="single"/>
          <w:lang w:val="en-GB"/>
        </w:rPr>
      </w:pPr>
      <w:r>
        <w:rPr>
          <w:bCs/>
          <w:u w:val="single"/>
          <w:lang w:val="en-GB"/>
        </w:rPr>
        <w:tab/>
      </w:r>
      <w:r>
        <w:rPr>
          <w:bCs/>
          <w:u w:val="single"/>
          <w:lang w:val="en-GB"/>
        </w:rPr>
        <w:tab/>
      </w:r>
      <w:r>
        <w:rPr>
          <w:bCs/>
          <w:u w:val="single"/>
          <w:lang w:val="en-GB"/>
        </w:rPr>
        <w:tab/>
      </w:r>
    </w:p>
    <w:sectPr w:rsidR="0032238B" w:rsidRPr="0032238B" w:rsidSect="004876DE">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BCF" w:rsidRDefault="003E6BCF"/>
  </w:endnote>
  <w:endnote w:type="continuationSeparator" w:id="0">
    <w:p w:rsidR="003E6BCF" w:rsidRDefault="003E6BCF"/>
  </w:endnote>
  <w:endnote w:type="continuationNotice" w:id="1">
    <w:p w:rsidR="003E6BCF" w:rsidRDefault="003E6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39T30Lfz">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AC" w:rsidRPr="00116B35" w:rsidRDefault="00E65EAC"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3C2680">
      <w:rPr>
        <w:b/>
        <w:noProof/>
        <w:sz w:val="18"/>
      </w:rPr>
      <w:t>8</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AC" w:rsidRPr="00116B35" w:rsidRDefault="00E65EAC"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3C2680">
      <w:rPr>
        <w:b/>
        <w:noProof/>
        <w:sz w:val="18"/>
      </w:rPr>
      <w:t>9</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AC" w:rsidRPr="00A8721B" w:rsidRDefault="00297DCF">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E65EAC" w:rsidRPr="00A8721B">
      <w:t>GE.</w:t>
    </w:r>
    <w:r w:rsidR="004C6132" w:rsidRPr="00A8721B">
      <w:t>15</w:t>
    </w:r>
    <w:r w:rsidR="00A84AD5" w:rsidRPr="00A8721B">
      <w:t>-</w:t>
    </w:r>
    <w:r w:rsidR="00A8721B">
      <w:t>00572</w:t>
    </w:r>
    <w:r>
      <w:br/>
    </w:r>
    <w:r w:rsidRPr="00297DCF">
      <w:rPr>
        <w:rFonts w:ascii="C39T30Lfz" w:hAnsi="C39T30Lfz"/>
        <w:sz w:val="56"/>
      </w:rPr>
      <w:t></w:t>
    </w:r>
    <w:r w:rsidRPr="00297DCF">
      <w:rPr>
        <w:rFonts w:ascii="C39T30Lfz" w:hAnsi="C39T30Lfz"/>
        <w:sz w:val="56"/>
      </w:rPr>
      <w:t></w:t>
    </w:r>
    <w:r w:rsidRPr="00297DCF">
      <w:rPr>
        <w:rFonts w:ascii="C39T30Lfz" w:hAnsi="C39T30Lfz"/>
        <w:sz w:val="56"/>
      </w:rPr>
      <w:t></w:t>
    </w:r>
    <w:r w:rsidRPr="00297DCF">
      <w:rPr>
        <w:rFonts w:ascii="C39T30Lfz" w:hAnsi="C39T30Lfz"/>
        <w:sz w:val="56"/>
      </w:rPr>
      <w:t></w:t>
    </w:r>
    <w:r w:rsidRPr="00297DCF">
      <w:rPr>
        <w:rFonts w:ascii="C39T30Lfz" w:hAnsi="C39T30Lfz"/>
        <w:sz w:val="56"/>
      </w:rPr>
      <w:t></w:t>
    </w:r>
    <w:r w:rsidRPr="00297DCF">
      <w:rPr>
        <w:rFonts w:ascii="C39T30Lfz" w:hAnsi="C39T30Lfz"/>
        <w:sz w:val="56"/>
      </w:rPr>
      <w:t></w:t>
    </w:r>
    <w:r w:rsidRPr="00297DCF">
      <w:rPr>
        <w:rFonts w:ascii="C39T30Lfz" w:hAnsi="C39T30Lfz"/>
        <w:sz w:val="56"/>
      </w:rPr>
      <w:t></w:t>
    </w:r>
    <w:r w:rsidRPr="00297DCF">
      <w:rPr>
        <w:rFonts w:ascii="C39T30Lfz" w:hAnsi="C39T30Lfz"/>
        <w:sz w:val="56"/>
      </w:rPr>
      <w:t></w:t>
    </w:r>
    <w:r w:rsidRPr="00297DCF">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BCF" w:rsidRPr="000B175B" w:rsidRDefault="003E6BCF" w:rsidP="004876DE">
      <w:pPr>
        <w:tabs>
          <w:tab w:val="right" w:pos="2155"/>
        </w:tabs>
        <w:spacing w:after="80"/>
        <w:ind w:left="680"/>
        <w:rPr>
          <w:u w:val="single"/>
        </w:rPr>
      </w:pPr>
      <w:r>
        <w:rPr>
          <w:u w:val="single"/>
        </w:rPr>
        <w:tab/>
      </w:r>
    </w:p>
  </w:footnote>
  <w:footnote w:type="continuationSeparator" w:id="0">
    <w:p w:rsidR="003E6BCF" w:rsidRPr="00FC68B7" w:rsidRDefault="003E6BCF" w:rsidP="004876DE">
      <w:pPr>
        <w:tabs>
          <w:tab w:val="left" w:pos="2155"/>
        </w:tabs>
        <w:spacing w:after="80"/>
        <w:ind w:left="680"/>
        <w:rPr>
          <w:u w:val="single"/>
        </w:rPr>
      </w:pPr>
      <w:r>
        <w:rPr>
          <w:u w:val="single"/>
        </w:rPr>
        <w:tab/>
      </w:r>
    </w:p>
  </w:footnote>
  <w:footnote w:type="continuationNotice" w:id="1">
    <w:p w:rsidR="003E6BCF" w:rsidRDefault="003E6BCF"/>
  </w:footnote>
  <w:footnote w:id="2">
    <w:p w:rsidR="00E65EAC" w:rsidRPr="006B273B" w:rsidRDefault="00D91776" w:rsidP="00AD5565">
      <w:pPr>
        <w:pStyle w:val="FootnoteText"/>
      </w:pPr>
      <w:r>
        <w:tab/>
      </w:r>
      <w:r w:rsidR="00E65EAC" w:rsidRPr="006B273B">
        <w:rPr>
          <w:rStyle w:val="FootnoteReference"/>
        </w:rPr>
        <w:footnoteRef/>
      </w:r>
      <w:r w:rsidR="00E67C38" w:rsidRPr="006B273B">
        <w:tab/>
      </w:r>
      <w:r w:rsidR="00E65EAC" w:rsidRPr="006B273B">
        <w:t xml:space="preserve">See for example communication </w:t>
      </w:r>
      <w:r w:rsidR="00A84AD5" w:rsidRPr="006B273B">
        <w:t>No. </w:t>
      </w:r>
      <w:r w:rsidR="00E65EAC" w:rsidRPr="006B273B">
        <w:t xml:space="preserve">269/2005, </w:t>
      </w:r>
      <w:r w:rsidR="00E65EAC" w:rsidRPr="006B273B">
        <w:rPr>
          <w:i/>
          <w:iCs/>
        </w:rPr>
        <w:t xml:space="preserve">Salem </w:t>
      </w:r>
      <w:r w:rsidR="00E65EAC" w:rsidRPr="006B273B">
        <w:t>v.</w:t>
      </w:r>
      <w:r w:rsidR="00E65EAC" w:rsidRPr="006B273B">
        <w:rPr>
          <w:i/>
          <w:iCs/>
        </w:rPr>
        <w:t xml:space="preserve"> Tunisia</w:t>
      </w:r>
      <w:r w:rsidR="00E65EAC" w:rsidRPr="006B273B">
        <w:t xml:space="preserve">, Views adopted on 7 November 2007, </w:t>
      </w:r>
      <w:r w:rsidR="00A84AD5" w:rsidRPr="006B273B">
        <w:t>para. </w:t>
      </w:r>
      <w:r w:rsidR="00E65EAC" w:rsidRPr="006B273B">
        <w:t>8.4.</w:t>
      </w:r>
    </w:p>
  </w:footnote>
  <w:footnote w:id="3">
    <w:p w:rsidR="00E65EAC" w:rsidRPr="006B273B" w:rsidRDefault="00AD5565" w:rsidP="00A92D41">
      <w:pPr>
        <w:pStyle w:val="FootnoteText"/>
        <w:rPr>
          <w:rStyle w:val="FootnoteReference"/>
          <w:vertAlign w:val="baseline"/>
        </w:rPr>
      </w:pPr>
      <w:r w:rsidRPr="006B273B">
        <w:tab/>
      </w:r>
      <w:r w:rsidR="00E65EAC" w:rsidRPr="006B273B">
        <w:rPr>
          <w:rStyle w:val="FootnoteReference"/>
        </w:rPr>
        <w:footnoteRef/>
      </w:r>
      <w:r w:rsidRPr="006B273B">
        <w:tab/>
      </w:r>
      <w:r w:rsidR="00A92D41" w:rsidRPr="006B273B">
        <w:t xml:space="preserve">General </w:t>
      </w:r>
      <w:r w:rsidR="00A92D41" w:rsidRPr="006B273B">
        <w:rPr>
          <w:lang w:val="en-US"/>
        </w:rPr>
        <w:t>c</w:t>
      </w:r>
      <w:r w:rsidR="00A92D41" w:rsidRPr="006B273B">
        <w:t xml:space="preserve">omment No. 1 </w:t>
      </w:r>
      <w:r w:rsidR="00A92D41" w:rsidRPr="006B273B">
        <w:rPr>
          <w:lang w:val="en-US"/>
        </w:rPr>
        <w:t xml:space="preserve">(1997) </w:t>
      </w:r>
      <w:r w:rsidR="00A92D41" w:rsidRPr="006B273B">
        <w:t>on the implementation of article 3</w:t>
      </w:r>
      <w:r w:rsidR="00A92D41" w:rsidRPr="006B273B">
        <w:rPr>
          <w:lang w:val="en-US"/>
        </w:rPr>
        <w:t xml:space="preserve"> of the Convention in the context of article 22 (refoulement and communication)</w:t>
      </w:r>
      <w:r w:rsidR="00E65EAC" w:rsidRPr="006B273B">
        <w:t xml:space="preserve">, </w:t>
      </w:r>
      <w:r w:rsidR="00A84AD5" w:rsidRPr="006B273B">
        <w:t>para. </w:t>
      </w:r>
      <w:r w:rsidR="00E65EAC" w:rsidRPr="006B273B">
        <w:t>6.</w:t>
      </w:r>
    </w:p>
  </w:footnote>
  <w:footnote w:id="4">
    <w:p w:rsidR="00E65EAC" w:rsidRPr="006B273B" w:rsidRDefault="00AD5565" w:rsidP="0064294A">
      <w:pPr>
        <w:pStyle w:val="FootnoteText"/>
      </w:pPr>
      <w:r w:rsidRPr="006B273B">
        <w:tab/>
      </w:r>
      <w:r w:rsidR="00E65EAC" w:rsidRPr="006B273B">
        <w:rPr>
          <w:rStyle w:val="FootnoteReference"/>
        </w:rPr>
        <w:footnoteRef/>
      </w:r>
      <w:r w:rsidRPr="006B273B">
        <w:tab/>
      </w:r>
      <w:r w:rsidR="00E65EAC" w:rsidRPr="006B273B">
        <w:t xml:space="preserve">Ibid. See also communication </w:t>
      </w:r>
      <w:r w:rsidR="00A84AD5" w:rsidRPr="006B273B">
        <w:t>No. </w:t>
      </w:r>
      <w:r w:rsidR="00E65EAC" w:rsidRPr="006B273B">
        <w:t xml:space="preserve">203/2002, </w:t>
      </w:r>
      <w:r w:rsidR="00E65EAC" w:rsidRPr="006B273B">
        <w:rPr>
          <w:i/>
          <w:iCs/>
        </w:rPr>
        <w:t xml:space="preserve">A.R. </w:t>
      </w:r>
      <w:r w:rsidR="00E65EAC" w:rsidRPr="006B273B">
        <w:t>v.</w:t>
      </w:r>
      <w:r w:rsidR="00E65EAC" w:rsidRPr="006B273B">
        <w:rPr>
          <w:i/>
          <w:iCs/>
        </w:rPr>
        <w:t xml:space="preserve"> The Netherlands</w:t>
      </w:r>
      <w:r w:rsidR="00E65EAC" w:rsidRPr="006B273B">
        <w:t xml:space="preserve">, Views adopted on </w:t>
      </w:r>
      <w:r w:rsidR="00286FB0" w:rsidRPr="006B273B">
        <w:t>14</w:t>
      </w:r>
      <w:r w:rsidR="00E65EAC" w:rsidRPr="006B273B">
        <w:t xml:space="preserve"> November 2003, </w:t>
      </w:r>
      <w:r w:rsidR="00A84AD5" w:rsidRPr="006B273B">
        <w:t>para. </w:t>
      </w:r>
      <w:r w:rsidR="00E65EAC" w:rsidRPr="006B273B">
        <w:t xml:space="preserve">7.3. </w:t>
      </w:r>
    </w:p>
  </w:footnote>
  <w:footnote w:id="5">
    <w:p w:rsidR="00E65EAC" w:rsidRPr="006B273B" w:rsidRDefault="00AD5565" w:rsidP="00F47C14">
      <w:pPr>
        <w:pStyle w:val="FootnoteText"/>
        <w:rPr>
          <w:rStyle w:val="FootnoteReference"/>
          <w:vertAlign w:val="baseline"/>
        </w:rPr>
      </w:pPr>
      <w:r w:rsidRPr="006B273B">
        <w:tab/>
      </w:r>
      <w:r w:rsidR="00E65EAC" w:rsidRPr="006B273B">
        <w:rPr>
          <w:rStyle w:val="FootnoteReference"/>
        </w:rPr>
        <w:footnoteRef/>
      </w:r>
      <w:r w:rsidRPr="006B273B">
        <w:rPr>
          <w:lang w:val="es-ES"/>
        </w:rPr>
        <w:tab/>
      </w:r>
      <w:r w:rsidR="00E65EAC" w:rsidRPr="006B273B">
        <w:rPr>
          <w:rStyle w:val="FootnoteReference"/>
          <w:vertAlign w:val="baseline"/>
          <w:lang w:val="es-ES"/>
        </w:rPr>
        <w:t xml:space="preserve">See, inter alia, communication </w:t>
      </w:r>
      <w:r w:rsidR="00A84AD5" w:rsidRPr="006B273B">
        <w:rPr>
          <w:rStyle w:val="FootnoteReference"/>
          <w:vertAlign w:val="baseline"/>
          <w:lang w:val="es-ES"/>
        </w:rPr>
        <w:t>No. </w:t>
      </w:r>
      <w:r w:rsidR="00E65EAC" w:rsidRPr="006B273B">
        <w:rPr>
          <w:rStyle w:val="FootnoteReference"/>
          <w:vertAlign w:val="baseline"/>
          <w:lang w:val="es-ES"/>
        </w:rPr>
        <w:t xml:space="preserve">356/2008, </w:t>
      </w:r>
      <w:r w:rsidR="00E65EAC" w:rsidRPr="006B273B">
        <w:rPr>
          <w:rStyle w:val="FootnoteReference"/>
          <w:i/>
          <w:iCs/>
          <w:vertAlign w:val="baseline"/>
          <w:lang w:val="es-ES"/>
        </w:rPr>
        <w:t xml:space="preserve">N.S. </w:t>
      </w:r>
      <w:r w:rsidR="00E65EAC" w:rsidRPr="006B273B">
        <w:rPr>
          <w:rStyle w:val="FootnoteReference"/>
          <w:vertAlign w:val="baseline"/>
          <w:lang w:val="es-ES"/>
        </w:rPr>
        <w:t>v.</w:t>
      </w:r>
      <w:r w:rsidR="00E65EAC" w:rsidRPr="006B273B">
        <w:rPr>
          <w:rStyle w:val="FootnoteReference"/>
          <w:i/>
          <w:iCs/>
          <w:vertAlign w:val="baseline"/>
          <w:lang w:val="es-ES"/>
        </w:rPr>
        <w:t xml:space="preserve"> Switzerland</w:t>
      </w:r>
      <w:r w:rsidR="00E65EAC" w:rsidRPr="006B273B">
        <w:rPr>
          <w:rStyle w:val="FootnoteReference"/>
          <w:vertAlign w:val="baseline"/>
          <w:lang w:val="es-ES"/>
        </w:rPr>
        <w:t xml:space="preserve">, </w:t>
      </w:r>
      <w:r w:rsidR="00F47C14" w:rsidRPr="006B273B">
        <w:rPr>
          <w:lang w:val="es-ES"/>
        </w:rPr>
        <w:t>d</w:t>
      </w:r>
      <w:r w:rsidR="00E65EAC" w:rsidRPr="006B273B">
        <w:rPr>
          <w:rStyle w:val="FootnoteReference"/>
          <w:vertAlign w:val="baseline"/>
          <w:lang w:val="es-ES"/>
        </w:rPr>
        <w:t xml:space="preserve">ecision adopted on 6 May 2010, </w:t>
      </w:r>
      <w:r w:rsidR="00E65EAC" w:rsidRPr="006B273B">
        <w:rPr>
          <w:lang w:val="es-ES"/>
        </w:rPr>
        <w:t>para.</w:t>
      </w:r>
      <w:r w:rsidRPr="006B273B">
        <w:rPr>
          <w:lang w:val="es-ES"/>
        </w:rPr>
        <w:t> </w:t>
      </w:r>
      <w:r w:rsidR="00E65EAC" w:rsidRPr="006B273B">
        <w:t>7.3.</w:t>
      </w:r>
    </w:p>
  </w:footnote>
  <w:footnote w:id="6">
    <w:p w:rsidR="00E65EAC" w:rsidRPr="0032238B" w:rsidRDefault="0032238B" w:rsidP="00F47C14">
      <w:pPr>
        <w:pStyle w:val="FootnoteText"/>
      </w:pPr>
      <w:r w:rsidRPr="006B273B">
        <w:tab/>
      </w:r>
      <w:r w:rsidR="00E65EAC" w:rsidRPr="006B273B">
        <w:rPr>
          <w:rStyle w:val="FootnoteReference"/>
        </w:rPr>
        <w:footnoteRef/>
      </w:r>
      <w:r w:rsidRPr="006B273B">
        <w:tab/>
      </w:r>
      <w:r w:rsidR="00CC3EAD" w:rsidRPr="006B273B">
        <w:t>See for example</w:t>
      </w:r>
      <w:r w:rsidR="00E65EAC" w:rsidRPr="006B273B">
        <w:t xml:space="preserve"> </w:t>
      </w:r>
      <w:r w:rsidR="00A84AD5" w:rsidRPr="006B273B">
        <w:t>No. </w:t>
      </w:r>
      <w:r w:rsidR="00CC3EAD" w:rsidRPr="006B273B">
        <w:t>426</w:t>
      </w:r>
      <w:r w:rsidR="00A83074" w:rsidRPr="006B273B">
        <w:t>/</w:t>
      </w:r>
      <w:r w:rsidR="00CC3EAD" w:rsidRPr="006B273B">
        <w:t>2010</w:t>
      </w:r>
      <w:r w:rsidR="00E65EAC" w:rsidRPr="006B273B">
        <w:t xml:space="preserve">, </w:t>
      </w:r>
      <w:r w:rsidR="00CC3EAD" w:rsidRPr="006B273B">
        <w:rPr>
          <w:i/>
          <w:iCs/>
        </w:rPr>
        <w:t xml:space="preserve">R.D. </w:t>
      </w:r>
      <w:r w:rsidR="00CC3EAD" w:rsidRPr="006B273B">
        <w:t>v.</w:t>
      </w:r>
      <w:r w:rsidR="00CC3EAD" w:rsidRPr="006B273B">
        <w:rPr>
          <w:i/>
          <w:iCs/>
        </w:rPr>
        <w:t xml:space="preserve"> Switzerland</w:t>
      </w:r>
      <w:r w:rsidR="00E65EAC" w:rsidRPr="006B273B">
        <w:t xml:space="preserve">, </w:t>
      </w:r>
      <w:r w:rsidR="00F47C14" w:rsidRPr="006B273B">
        <w:t>d</w:t>
      </w:r>
      <w:r w:rsidR="00CC3EAD" w:rsidRPr="006B273B">
        <w:t>ecision of</w:t>
      </w:r>
      <w:r w:rsidR="00E65EAC" w:rsidRPr="006B273B">
        <w:t xml:space="preserve"> </w:t>
      </w:r>
      <w:r w:rsidR="00CC3EAD" w:rsidRPr="006B273B">
        <w:t>8 November 2013</w:t>
      </w:r>
      <w:r w:rsidR="00E65EAC" w:rsidRPr="006B273B">
        <w:t xml:space="preserve">, </w:t>
      </w:r>
      <w:r w:rsidR="00A84AD5" w:rsidRPr="006B273B">
        <w:t>para. </w:t>
      </w:r>
      <w:r w:rsidR="00CC3EAD" w:rsidRPr="006B273B">
        <w:t>9</w:t>
      </w:r>
      <w:r w:rsidR="00E65EAC" w:rsidRPr="006B273B">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AC" w:rsidRPr="00116B35" w:rsidRDefault="00E65EAC">
    <w:pPr>
      <w:pStyle w:val="Header"/>
    </w:pPr>
    <w:r>
      <w:t>CAT/C/53/D/519/2012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AC" w:rsidRPr="00116B35" w:rsidRDefault="00E65EAC" w:rsidP="004876DE">
    <w:pPr>
      <w:pStyle w:val="Header"/>
      <w:jc w:val="right"/>
    </w:pPr>
    <w:r>
      <w:t>CAT/C/53/D/519/2012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5025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E63DE"/>
    <w:multiLevelType w:val="multilevel"/>
    <w:tmpl w:val="DA3013B2"/>
    <w:lvl w:ilvl="0">
      <w:start w:val="2"/>
      <w:numFmt w:val="decimal"/>
      <w:lvlText w:val="%1"/>
      <w:lvlJc w:val="left"/>
      <w:pPr>
        <w:ind w:left="360" w:hanging="360"/>
      </w:pPr>
      <w:rPr>
        <w:rFonts w:hint="default"/>
        <w:b w:val="0"/>
      </w:rPr>
    </w:lvl>
    <w:lvl w:ilvl="1">
      <w:start w:val="23"/>
      <w:numFmt w:val="decimal"/>
      <w:lvlText w:val="%1.%2"/>
      <w:lvlJc w:val="left"/>
      <w:pPr>
        <w:ind w:left="1494"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A7707"/>
    <w:multiLevelType w:val="multilevel"/>
    <w:tmpl w:val="18FCDA84"/>
    <w:lvl w:ilvl="0">
      <w:start w:val="4"/>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0677354D"/>
    <w:multiLevelType w:val="singleLevel"/>
    <w:tmpl w:val="D1A077AC"/>
    <w:lvl w:ilvl="0">
      <w:start w:val="1"/>
      <w:numFmt w:val="upperRoman"/>
      <w:pStyle w:val="Heading1"/>
      <w:lvlText w:val="%1."/>
      <w:lvlJc w:val="left"/>
      <w:pPr>
        <w:tabs>
          <w:tab w:val="num" w:pos="720"/>
        </w:tabs>
        <w:ind w:left="720" w:hanging="720"/>
      </w:pPr>
      <w:rPr>
        <w:rFonts w:hint="default"/>
        <w:b/>
        <w:i w:val="0"/>
      </w:rPr>
    </w:lvl>
  </w:abstractNum>
  <w:abstractNum w:abstractNumId="5" w15:restartNumberingAfterBreak="0">
    <w:nsid w:val="09971E3D"/>
    <w:multiLevelType w:val="hybridMultilevel"/>
    <w:tmpl w:val="5AAA820C"/>
    <w:lvl w:ilvl="0" w:tplc="E136598A">
      <w:start w:val="4"/>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15:restartNumberingAfterBreak="0">
    <w:nsid w:val="0A882598"/>
    <w:multiLevelType w:val="hybridMultilevel"/>
    <w:tmpl w:val="E95035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0B171C39"/>
    <w:multiLevelType w:val="multilevel"/>
    <w:tmpl w:val="FAECFCB0"/>
    <w:lvl w:ilvl="0">
      <w:start w:val="2"/>
      <w:numFmt w:val="decimal"/>
      <w:lvlText w:val="%1"/>
      <w:lvlJc w:val="left"/>
      <w:pPr>
        <w:ind w:left="360" w:hanging="360"/>
      </w:pPr>
      <w:rPr>
        <w:rFonts w:hint="default"/>
      </w:rPr>
    </w:lvl>
    <w:lvl w:ilvl="1">
      <w:start w:val="3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 w15:restartNumberingAfterBreak="0">
    <w:nsid w:val="0F1A7DE5"/>
    <w:multiLevelType w:val="multilevel"/>
    <w:tmpl w:val="FE56EF5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 w15:restartNumberingAfterBreak="0">
    <w:nsid w:val="1C7910FA"/>
    <w:multiLevelType w:val="hybridMultilevel"/>
    <w:tmpl w:val="16BA448E"/>
    <w:lvl w:ilvl="0" w:tplc="4BA4394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35352E2"/>
    <w:multiLevelType w:val="multilevel"/>
    <w:tmpl w:val="23421AE4"/>
    <w:lvl w:ilvl="0">
      <w:start w:val="6"/>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292B1A22"/>
    <w:multiLevelType w:val="multilevel"/>
    <w:tmpl w:val="170EE480"/>
    <w:lvl w:ilvl="0">
      <w:start w:val="5"/>
      <w:numFmt w:val="decimal"/>
      <w:lvlText w:val="%1"/>
      <w:lvlJc w:val="left"/>
      <w:pPr>
        <w:ind w:left="360" w:hanging="360"/>
      </w:pPr>
      <w:rPr>
        <w:rFonts w:hint="default"/>
      </w:rPr>
    </w:lvl>
    <w:lvl w:ilvl="1">
      <w:start w:val="1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2A2B6C11"/>
    <w:multiLevelType w:val="multilevel"/>
    <w:tmpl w:val="4A0C174E"/>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2EEF3475"/>
    <w:multiLevelType w:val="multilevel"/>
    <w:tmpl w:val="65C82AD0"/>
    <w:lvl w:ilvl="0">
      <w:start w:val="5"/>
      <w:numFmt w:val="decimal"/>
      <w:lvlText w:val="%1"/>
      <w:lvlJc w:val="left"/>
      <w:pPr>
        <w:ind w:left="360" w:hanging="360"/>
      </w:pPr>
      <w:rPr>
        <w:rFonts w:hint="default"/>
        <w:sz w:val="20"/>
      </w:rPr>
    </w:lvl>
    <w:lvl w:ilvl="1">
      <w:start w:val="1"/>
      <w:numFmt w:val="decimal"/>
      <w:lvlText w:val="%1.%2"/>
      <w:lvlJc w:val="left"/>
      <w:pPr>
        <w:ind w:left="1494" w:hanging="36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872" w:hanging="1800"/>
      </w:pPr>
      <w:rPr>
        <w:rFonts w:hint="default"/>
        <w:sz w:val="20"/>
      </w:rPr>
    </w:lvl>
  </w:abstractNum>
  <w:abstractNum w:abstractNumId="14" w15:restartNumberingAfterBreak="0">
    <w:nsid w:val="3A9A6FAA"/>
    <w:multiLevelType w:val="multilevel"/>
    <w:tmpl w:val="170EE480"/>
    <w:lvl w:ilvl="0">
      <w:start w:val="5"/>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3BE91D2C"/>
    <w:multiLevelType w:val="multilevel"/>
    <w:tmpl w:val="170EE480"/>
    <w:lvl w:ilvl="0">
      <w:start w:val="5"/>
      <w:numFmt w:val="decimal"/>
      <w:lvlText w:val="%1"/>
      <w:lvlJc w:val="left"/>
      <w:pPr>
        <w:ind w:left="360" w:hanging="360"/>
      </w:pPr>
      <w:rPr>
        <w:rFonts w:hint="default"/>
      </w:rPr>
    </w:lvl>
    <w:lvl w:ilvl="1">
      <w:start w:val="1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3E4527EE"/>
    <w:multiLevelType w:val="multilevel"/>
    <w:tmpl w:val="4A02A410"/>
    <w:lvl w:ilvl="0">
      <w:start w:val="6"/>
      <w:numFmt w:val="decimal"/>
      <w:lvlText w:val="%1"/>
      <w:lvlJc w:val="left"/>
      <w:pPr>
        <w:ind w:left="360" w:hanging="360"/>
      </w:pPr>
      <w:rPr>
        <w:rFonts w:hint="default"/>
      </w:rPr>
    </w:lvl>
    <w:lvl w:ilvl="1">
      <w:start w:val="1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3F513827"/>
    <w:multiLevelType w:val="multilevel"/>
    <w:tmpl w:val="EBA4A8A8"/>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 w15:restartNumberingAfterBreak="0">
    <w:nsid w:val="46CA7BBB"/>
    <w:multiLevelType w:val="singleLevel"/>
    <w:tmpl w:val="A976A090"/>
    <w:lvl w:ilvl="0">
      <w:start w:val="1"/>
      <w:numFmt w:val="decimal"/>
      <w:lvlText w:val="%1."/>
      <w:lvlJc w:val="left"/>
      <w:pPr>
        <w:tabs>
          <w:tab w:val="num" w:pos="720"/>
        </w:tabs>
        <w:ind w:left="720" w:hanging="720"/>
      </w:pPr>
      <w:rPr>
        <w:rFonts w:hint="default"/>
        <w:b w:val="0"/>
        <w:i w:val="0"/>
      </w:rPr>
    </w:lvl>
  </w:abstractNum>
  <w:abstractNum w:abstractNumId="19"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20" w15:restartNumberingAfterBreak="0">
    <w:nsid w:val="4E846D35"/>
    <w:multiLevelType w:val="hybridMultilevel"/>
    <w:tmpl w:val="9FE8131E"/>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1" w15:restartNumberingAfterBreak="0">
    <w:nsid w:val="50201B70"/>
    <w:multiLevelType w:val="hybridMultilevel"/>
    <w:tmpl w:val="E92490E4"/>
    <w:lvl w:ilvl="0" w:tplc="B37C38A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4BA1D88"/>
    <w:multiLevelType w:val="multilevel"/>
    <w:tmpl w:val="170EE480"/>
    <w:lvl w:ilvl="0">
      <w:start w:val="5"/>
      <w:numFmt w:val="decimal"/>
      <w:lvlText w:val="%1"/>
      <w:lvlJc w:val="left"/>
      <w:pPr>
        <w:ind w:left="360" w:hanging="360"/>
      </w:pPr>
      <w:rPr>
        <w:rFonts w:hint="default"/>
      </w:rPr>
    </w:lvl>
    <w:lvl w:ilvl="1">
      <w:start w:val="1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3" w15:restartNumberingAfterBreak="0">
    <w:nsid w:val="56DE580B"/>
    <w:multiLevelType w:val="multilevel"/>
    <w:tmpl w:val="ACCE00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1C45DFB"/>
    <w:multiLevelType w:val="hybridMultilevel"/>
    <w:tmpl w:val="5EBCC8E6"/>
    <w:lvl w:ilvl="0" w:tplc="7ED41F3A">
      <w:start w:val="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630D4505"/>
    <w:multiLevelType w:val="multilevel"/>
    <w:tmpl w:val="170EE480"/>
    <w:lvl w:ilvl="0">
      <w:start w:val="5"/>
      <w:numFmt w:val="decimal"/>
      <w:lvlText w:val="%1"/>
      <w:lvlJc w:val="left"/>
      <w:pPr>
        <w:ind w:left="360" w:hanging="360"/>
      </w:pPr>
      <w:rPr>
        <w:rFonts w:hint="default"/>
      </w:rPr>
    </w:lvl>
    <w:lvl w:ilvl="1">
      <w:start w:val="1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6" w15:restartNumberingAfterBreak="0">
    <w:nsid w:val="65C218AB"/>
    <w:multiLevelType w:val="singleLevel"/>
    <w:tmpl w:val="32ECD4EA"/>
    <w:lvl w:ilvl="0">
      <w:start w:val="1"/>
      <w:numFmt w:val="lowerLetter"/>
      <w:lvlText w:val="%1)"/>
      <w:lvlJc w:val="left"/>
      <w:pPr>
        <w:tabs>
          <w:tab w:val="num" w:pos="1800"/>
        </w:tabs>
        <w:ind w:left="1800" w:hanging="360"/>
      </w:pPr>
      <w:rPr>
        <w:rFonts w:hint="default"/>
      </w:rPr>
    </w:lvl>
  </w:abstractNum>
  <w:abstractNum w:abstractNumId="27" w15:restartNumberingAfterBreak="0">
    <w:nsid w:val="66094184"/>
    <w:multiLevelType w:val="multilevel"/>
    <w:tmpl w:val="7A86FAE8"/>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7035B"/>
    <w:multiLevelType w:val="multilevel"/>
    <w:tmpl w:val="170EE480"/>
    <w:lvl w:ilvl="0">
      <w:start w:val="5"/>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0" w15:restartNumberingAfterBreak="0">
    <w:nsid w:val="6E7676AB"/>
    <w:multiLevelType w:val="hybridMultilevel"/>
    <w:tmpl w:val="EBD03A78"/>
    <w:lvl w:ilvl="0" w:tplc="8028021E">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73880279"/>
    <w:multiLevelType w:val="hybridMultilevel"/>
    <w:tmpl w:val="F8D240C2"/>
    <w:lvl w:ilvl="0" w:tplc="79FC344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2" w15:restartNumberingAfterBreak="0">
    <w:nsid w:val="79FF73FD"/>
    <w:multiLevelType w:val="multilevel"/>
    <w:tmpl w:val="170EE480"/>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3" w15:restartNumberingAfterBreak="0">
    <w:nsid w:val="7CE95D18"/>
    <w:multiLevelType w:val="hybridMultilevel"/>
    <w:tmpl w:val="BD06481C"/>
    <w:lvl w:ilvl="0" w:tplc="1ED4F1A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2"/>
  </w:num>
  <w:num w:numId="2">
    <w:abstractNumId w:val="28"/>
  </w:num>
  <w:num w:numId="3">
    <w:abstractNumId w:val="23"/>
  </w:num>
  <w:num w:numId="4">
    <w:abstractNumId w:val="19"/>
  </w:num>
  <w:num w:numId="5">
    <w:abstractNumId w:val="32"/>
  </w:num>
  <w:num w:numId="6">
    <w:abstractNumId w:val="13"/>
  </w:num>
  <w:num w:numId="7">
    <w:abstractNumId w:val="14"/>
  </w:num>
  <w:num w:numId="8">
    <w:abstractNumId w:val="11"/>
  </w:num>
  <w:num w:numId="9">
    <w:abstractNumId w:val="15"/>
  </w:num>
  <w:num w:numId="10">
    <w:abstractNumId w:val="22"/>
  </w:num>
  <w:num w:numId="11">
    <w:abstractNumId w:val="29"/>
  </w:num>
  <w:num w:numId="12">
    <w:abstractNumId w:val="25"/>
  </w:num>
  <w:num w:numId="13">
    <w:abstractNumId w:val="4"/>
  </w:num>
  <w:num w:numId="14">
    <w:abstractNumId w:val="18"/>
  </w:num>
  <w:num w:numId="15">
    <w:abstractNumId w:val="26"/>
  </w:num>
  <w:num w:numId="16">
    <w:abstractNumId w:val="6"/>
  </w:num>
  <w:num w:numId="17">
    <w:abstractNumId w:val="30"/>
  </w:num>
  <w:num w:numId="18">
    <w:abstractNumId w:val="21"/>
  </w:num>
  <w:num w:numId="19">
    <w:abstractNumId w:val="33"/>
  </w:num>
  <w:num w:numId="20">
    <w:abstractNumId w:val="31"/>
  </w:num>
  <w:num w:numId="21">
    <w:abstractNumId w:val="5"/>
  </w:num>
  <w:num w:numId="22">
    <w:abstractNumId w:val="27"/>
  </w:num>
  <w:num w:numId="23">
    <w:abstractNumId w:val="3"/>
  </w:num>
  <w:num w:numId="24">
    <w:abstractNumId w:val="8"/>
  </w:num>
  <w:num w:numId="25">
    <w:abstractNumId w:val="1"/>
  </w:num>
  <w:num w:numId="26">
    <w:abstractNumId w:val="7"/>
  </w:num>
  <w:num w:numId="27">
    <w:abstractNumId w:val="9"/>
  </w:num>
  <w:num w:numId="28">
    <w:abstractNumId w:val="20"/>
  </w:num>
  <w:num w:numId="29">
    <w:abstractNumId w:val="12"/>
  </w:num>
  <w:num w:numId="30">
    <w:abstractNumId w:val="17"/>
  </w:num>
  <w:num w:numId="31">
    <w:abstractNumId w:val="10"/>
  </w:num>
  <w:num w:numId="32">
    <w:abstractNumId w:val="24"/>
  </w:num>
  <w:num w:numId="33">
    <w:abstractNumId w:val="16"/>
  </w:num>
  <w:num w:numId="3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B2"/>
    <w:rsid w:val="0001107C"/>
    <w:rsid w:val="000119F1"/>
    <w:rsid w:val="00011EE0"/>
    <w:rsid w:val="0001238B"/>
    <w:rsid w:val="00012FF8"/>
    <w:rsid w:val="00025234"/>
    <w:rsid w:val="00025EB2"/>
    <w:rsid w:val="00026ABA"/>
    <w:rsid w:val="00030EF4"/>
    <w:rsid w:val="000330BE"/>
    <w:rsid w:val="0004561D"/>
    <w:rsid w:val="0005064D"/>
    <w:rsid w:val="000506A9"/>
    <w:rsid w:val="00051479"/>
    <w:rsid w:val="00052E3E"/>
    <w:rsid w:val="000547E8"/>
    <w:rsid w:val="000617F0"/>
    <w:rsid w:val="0006658F"/>
    <w:rsid w:val="000672CA"/>
    <w:rsid w:val="00073BC8"/>
    <w:rsid w:val="00081A19"/>
    <w:rsid w:val="0008234B"/>
    <w:rsid w:val="00082F02"/>
    <w:rsid w:val="0008470F"/>
    <w:rsid w:val="000870D2"/>
    <w:rsid w:val="000923A7"/>
    <w:rsid w:val="0009769D"/>
    <w:rsid w:val="000A50BE"/>
    <w:rsid w:val="000B09B3"/>
    <w:rsid w:val="000B7A13"/>
    <w:rsid w:val="000C10D9"/>
    <w:rsid w:val="000C1F92"/>
    <w:rsid w:val="000C4C55"/>
    <w:rsid w:val="000C6140"/>
    <w:rsid w:val="000D2BE3"/>
    <w:rsid w:val="000D6B62"/>
    <w:rsid w:val="000D7749"/>
    <w:rsid w:val="000E2C46"/>
    <w:rsid w:val="000E6BEF"/>
    <w:rsid w:val="000F1A06"/>
    <w:rsid w:val="000F2A6D"/>
    <w:rsid w:val="00104BB4"/>
    <w:rsid w:val="00110701"/>
    <w:rsid w:val="001119EC"/>
    <w:rsid w:val="00117924"/>
    <w:rsid w:val="00121014"/>
    <w:rsid w:val="0012251E"/>
    <w:rsid w:val="0012341C"/>
    <w:rsid w:val="00127405"/>
    <w:rsid w:val="00140051"/>
    <w:rsid w:val="00153D74"/>
    <w:rsid w:val="001549D6"/>
    <w:rsid w:val="00155992"/>
    <w:rsid w:val="00156C53"/>
    <w:rsid w:val="001605ED"/>
    <w:rsid w:val="00161F02"/>
    <w:rsid w:val="0016563B"/>
    <w:rsid w:val="0016602D"/>
    <w:rsid w:val="00166438"/>
    <w:rsid w:val="00175B8A"/>
    <w:rsid w:val="0017741A"/>
    <w:rsid w:val="00182694"/>
    <w:rsid w:val="00186C53"/>
    <w:rsid w:val="00190BD3"/>
    <w:rsid w:val="001A0DD8"/>
    <w:rsid w:val="001A4331"/>
    <w:rsid w:val="001A7878"/>
    <w:rsid w:val="001A7D87"/>
    <w:rsid w:val="001B0F9A"/>
    <w:rsid w:val="001B13F4"/>
    <w:rsid w:val="001B1D2E"/>
    <w:rsid w:val="001C2411"/>
    <w:rsid w:val="001C2FA9"/>
    <w:rsid w:val="001C31D7"/>
    <w:rsid w:val="001C6B5E"/>
    <w:rsid w:val="001E5B90"/>
    <w:rsid w:val="001E6C7A"/>
    <w:rsid w:val="001E6F98"/>
    <w:rsid w:val="001E7A35"/>
    <w:rsid w:val="001F1302"/>
    <w:rsid w:val="001F15B9"/>
    <w:rsid w:val="002010BA"/>
    <w:rsid w:val="00205CC5"/>
    <w:rsid w:val="00206A95"/>
    <w:rsid w:val="002074ED"/>
    <w:rsid w:val="0021273F"/>
    <w:rsid w:val="00213F80"/>
    <w:rsid w:val="0022054E"/>
    <w:rsid w:val="00225750"/>
    <w:rsid w:val="002271F4"/>
    <w:rsid w:val="00227494"/>
    <w:rsid w:val="00231744"/>
    <w:rsid w:val="002349A7"/>
    <w:rsid w:val="002369D4"/>
    <w:rsid w:val="00236FE2"/>
    <w:rsid w:val="00240E06"/>
    <w:rsid w:val="00241BD0"/>
    <w:rsid w:val="00242B88"/>
    <w:rsid w:val="00243943"/>
    <w:rsid w:val="00244A00"/>
    <w:rsid w:val="00245EA8"/>
    <w:rsid w:val="00250ED8"/>
    <w:rsid w:val="00253916"/>
    <w:rsid w:val="00260A48"/>
    <w:rsid w:val="00262795"/>
    <w:rsid w:val="00262F26"/>
    <w:rsid w:val="00276C82"/>
    <w:rsid w:val="00281330"/>
    <w:rsid w:val="00281798"/>
    <w:rsid w:val="002827C5"/>
    <w:rsid w:val="00282D8B"/>
    <w:rsid w:val="0028326A"/>
    <w:rsid w:val="00283895"/>
    <w:rsid w:val="0028527A"/>
    <w:rsid w:val="0028591D"/>
    <w:rsid w:val="00286FB0"/>
    <w:rsid w:val="00293752"/>
    <w:rsid w:val="00296342"/>
    <w:rsid w:val="00297787"/>
    <w:rsid w:val="00297DCF"/>
    <w:rsid w:val="002A093D"/>
    <w:rsid w:val="002A19CA"/>
    <w:rsid w:val="002A7175"/>
    <w:rsid w:val="002B1573"/>
    <w:rsid w:val="002B2F38"/>
    <w:rsid w:val="002B731D"/>
    <w:rsid w:val="002C0A4E"/>
    <w:rsid w:val="002C1386"/>
    <w:rsid w:val="002C39C8"/>
    <w:rsid w:val="002C56A6"/>
    <w:rsid w:val="002C6477"/>
    <w:rsid w:val="002C66F5"/>
    <w:rsid w:val="002C67A5"/>
    <w:rsid w:val="002D3F3F"/>
    <w:rsid w:val="002E0898"/>
    <w:rsid w:val="002E3A06"/>
    <w:rsid w:val="002E4502"/>
    <w:rsid w:val="002E79DE"/>
    <w:rsid w:val="00302956"/>
    <w:rsid w:val="003047D7"/>
    <w:rsid w:val="00305708"/>
    <w:rsid w:val="00305B61"/>
    <w:rsid w:val="00306456"/>
    <w:rsid w:val="003075D0"/>
    <w:rsid w:val="00310B9E"/>
    <w:rsid w:val="00312C64"/>
    <w:rsid w:val="00314FE7"/>
    <w:rsid w:val="003152BB"/>
    <w:rsid w:val="00317911"/>
    <w:rsid w:val="00317B2C"/>
    <w:rsid w:val="0032238B"/>
    <w:rsid w:val="00337E0C"/>
    <w:rsid w:val="00340937"/>
    <w:rsid w:val="0034295F"/>
    <w:rsid w:val="00343499"/>
    <w:rsid w:val="003440B5"/>
    <w:rsid w:val="003527BE"/>
    <w:rsid w:val="00352A5C"/>
    <w:rsid w:val="00355741"/>
    <w:rsid w:val="00355AC1"/>
    <w:rsid w:val="003613B7"/>
    <w:rsid w:val="003627B6"/>
    <w:rsid w:val="00366599"/>
    <w:rsid w:val="00366A78"/>
    <w:rsid w:val="00366DA8"/>
    <w:rsid w:val="003743F9"/>
    <w:rsid w:val="00374433"/>
    <w:rsid w:val="00374983"/>
    <w:rsid w:val="00375469"/>
    <w:rsid w:val="00380BE5"/>
    <w:rsid w:val="00381DFA"/>
    <w:rsid w:val="00384D06"/>
    <w:rsid w:val="0038652C"/>
    <w:rsid w:val="00392C24"/>
    <w:rsid w:val="0039729C"/>
    <w:rsid w:val="003A424D"/>
    <w:rsid w:val="003A7609"/>
    <w:rsid w:val="003B469A"/>
    <w:rsid w:val="003B7ECA"/>
    <w:rsid w:val="003C2680"/>
    <w:rsid w:val="003D4D7C"/>
    <w:rsid w:val="003D59E6"/>
    <w:rsid w:val="003D6133"/>
    <w:rsid w:val="003D6AC5"/>
    <w:rsid w:val="003E1981"/>
    <w:rsid w:val="003E2486"/>
    <w:rsid w:val="003E5CDB"/>
    <w:rsid w:val="003E6BCF"/>
    <w:rsid w:val="003F01B6"/>
    <w:rsid w:val="003F2E84"/>
    <w:rsid w:val="00404F3A"/>
    <w:rsid w:val="004065DF"/>
    <w:rsid w:val="00415145"/>
    <w:rsid w:val="004175D2"/>
    <w:rsid w:val="00425FED"/>
    <w:rsid w:val="0043272D"/>
    <w:rsid w:val="00435847"/>
    <w:rsid w:val="00435A57"/>
    <w:rsid w:val="0044350E"/>
    <w:rsid w:val="004528E2"/>
    <w:rsid w:val="004571F6"/>
    <w:rsid w:val="00462621"/>
    <w:rsid w:val="00474065"/>
    <w:rsid w:val="0047559F"/>
    <w:rsid w:val="004848A0"/>
    <w:rsid w:val="00484AED"/>
    <w:rsid w:val="004876DE"/>
    <w:rsid w:val="004879C9"/>
    <w:rsid w:val="00490652"/>
    <w:rsid w:val="00491416"/>
    <w:rsid w:val="00491865"/>
    <w:rsid w:val="00491D4F"/>
    <w:rsid w:val="0049357A"/>
    <w:rsid w:val="00497A78"/>
    <w:rsid w:val="004A068B"/>
    <w:rsid w:val="004A1252"/>
    <w:rsid w:val="004A25D6"/>
    <w:rsid w:val="004A6004"/>
    <w:rsid w:val="004B077D"/>
    <w:rsid w:val="004B6094"/>
    <w:rsid w:val="004B74AF"/>
    <w:rsid w:val="004C6132"/>
    <w:rsid w:val="004D6BD4"/>
    <w:rsid w:val="004E38B8"/>
    <w:rsid w:val="004E405C"/>
    <w:rsid w:val="004E5658"/>
    <w:rsid w:val="004E5A05"/>
    <w:rsid w:val="004F33B9"/>
    <w:rsid w:val="0050337B"/>
    <w:rsid w:val="00504B18"/>
    <w:rsid w:val="00505794"/>
    <w:rsid w:val="0051033F"/>
    <w:rsid w:val="005105CC"/>
    <w:rsid w:val="00510C47"/>
    <w:rsid w:val="005118CE"/>
    <w:rsid w:val="00521A45"/>
    <w:rsid w:val="005222ED"/>
    <w:rsid w:val="00532835"/>
    <w:rsid w:val="00532A35"/>
    <w:rsid w:val="00532A4D"/>
    <w:rsid w:val="005344BC"/>
    <w:rsid w:val="0053509A"/>
    <w:rsid w:val="005354DC"/>
    <w:rsid w:val="00544E30"/>
    <w:rsid w:val="0055175E"/>
    <w:rsid w:val="0055307A"/>
    <w:rsid w:val="0055412A"/>
    <w:rsid w:val="00557BEE"/>
    <w:rsid w:val="00560191"/>
    <w:rsid w:val="0057318D"/>
    <w:rsid w:val="005742BB"/>
    <w:rsid w:val="00582D72"/>
    <w:rsid w:val="005846C6"/>
    <w:rsid w:val="0058736D"/>
    <w:rsid w:val="00587B71"/>
    <w:rsid w:val="005A368A"/>
    <w:rsid w:val="005A41F3"/>
    <w:rsid w:val="005A6E87"/>
    <w:rsid w:val="005B1060"/>
    <w:rsid w:val="005B1FA8"/>
    <w:rsid w:val="005B531C"/>
    <w:rsid w:val="005B7675"/>
    <w:rsid w:val="005C02F0"/>
    <w:rsid w:val="005C2172"/>
    <w:rsid w:val="005C7BC1"/>
    <w:rsid w:val="005D1A28"/>
    <w:rsid w:val="005D24D1"/>
    <w:rsid w:val="005D3322"/>
    <w:rsid w:val="005D5A2D"/>
    <w:rsid w:val="005D6813"/>
    <w:rsid w:val="005E0F23"/>
    <w:rsid w:val="005E1EE4"/>
    <w:rsid w:val="005E2984"/>
    <w:rsid w:val="005E2FB1"/>
    <w:rsid w:val="005E48B7"/>
    <w:rsid w:val="005F3C2B"/>
    <w:rsid w:val="00606111"/>
    <w:rsid w:val="006076B1"/>
    <w:rsid w:val="00611C2C"/>
    <w:rsid w:val="00613FD4"/>
    <w:rsid w:val="00632C74"/>
    <w:rsid w:val="00633889"/>
    <w:rsid w:val="0063683E"/>
    <w:rsid w:val="006402F6"/>
    <w:rsid w:val="0064294A"/>
    <w:rsid w:val="0065006F"/>
    <w:rsid w:val="00650C5C"/>
    <w:rsid w:val="00650FF2"/>
    <w:rsid w:val="006536F6"/>
    <w:rsid w:val="0065411B"/>
    <w:rsid w:val="0065504D"/>
    <w:rsid w:val="00655F13"/>
    <w:rsid w:val="0066006D"/>
    <w:rsid w:val="0066206D"/>
    <w:rsid w:val="006830C5"/>
    <w:rsid w:val="0069101B"/>
    <w:rsid w:val="00691489"/>
    <w:rsid w:val="00692FF4"/>
    <w:rsid w:val="006A0210"/>
    <w:rsid w:val="006A4ED2"/>
    <w:rsid w:val="006A5765"/>
    <w:rsid w:val="006A7730"/>
    <w:rsid w:val="006B0FB8"/>
    <w:rsid w:val="006B273B"/>
    <w:rsid w:val="006B2AA2"/>
    <w:rsid w:val="006B4EF3"/>
    <w:rsid w:val="006B78D4"/>
    <w:rsid w:val="006C2FF9"/>
    <w:rsid w:val="006C34B4"/>
    <w:rsid w:val="006C4F53"/>
    <w:rsid w:val="006D329F"/>
    <w:rsid w:val="006D6E98"/>
    <w:rsid w:val="006E3839"/>
    <w:rsid w:val="006E65F3"/>
    <w:rsid w:val="006F15FE"/>
    <w:rsid w:val="006F230E"/>
    <w:rsid w:val="006F2B3B"/>
    <w:rsid w:val="006F3C4A"/>
    <w:rsid w:val="006F45D4"/>
    <w:rsid w:val="006F7D8D"/>
    <w:rsid w:val="007010A5"/>
    <w:rsid w:val="00705F10"/>
    <w:rsid w:val="00706B96"/>
    <w:rsid w:val="0072344F"/>
    <w:rsid w:val="00732ACF"/>
    <w:rsid w:val="007336B3"/>
    <w:rsid w:val="00735962"/>
    <w:rsid w:val="00740C36"/>
    <w:rsid w:val="0074182E"/>
    <w:rsid w:val="00746890"/>
    <w:rsid w:val="00761067"/>
    <w:rsid w:val="007662FC"/>
    <w:rsid w:val="00767FE3"/>
    <w:rsid w:val="00770227"/>
    <w:rsid w:val="00774B9A"/>
    <w:rsid w:val="00774FD2"/>
    <w:rsid w:val="00780050"/>
    <w:rsid w:val="00781DD5"/>
    <w:rsid w:val="007863A8"/>
    <w:rsid w:val="00791432"/>
    <w:rsid w:val="0079493B"/>
    <w:rsid w:val="00794D2A"/>
    <w:rsid w:val="0079607F"/>
    <w:rsid w:val="007A1AA3"/>
    <w:rsid w:val="007A1B5B"/>
    <w:rsid w:val="007A2195"/>
    <w:rsid w:val="007A4D05"/>
    <w:rsid w:val="007A5D50"/>
    <w:rsid w:val="007A6FB3"/>
    <w:rsid w:val="007B0756"/>
    <w:rsid w:val="007B5093"/>
    <w:rsid w:val="007C4A8D"/>
    <w:rsid w:val="007C5FC3"/>
    <w:rsid w:val="007C6E22"/>
    <w:rsid w:val="007C736A"/>
    <w:rsid w:val="007D1662"/>
    <w:rsid w:val="007D1788"/>
    <w:rsid w:val="007D41EC"/>
    <w:rsid w:val="007D4B52"/>
    <w:rsid w:val="007D5056"/>
    <w:rsid w:val="007E14C8"/>
    <w:rsid w:val="007E3006"/>
    <w:rsid w:val="007E74A5"/>
    <w:rsid w:val="007F09C5"/>
    <w:rsid w:val="007F3F53"/>
    <w:rsid w:val="007F74B9"/>
    <w:rsid w:val="0080487E"/>
    <w:rsid w:val="00813AF4"/>
    <w:rsid w:val="00816917"/>
    <w:rsid w:val="008171C6"/>
    <w:rsid w:val="00817490"/>
    <w:rsid w:val="00821949"/>
    <w:rsid w:val="0082352A"/>
    <w:rsid w:val="008257B6"/>
    <w:rsid w:val="008260DB"/>
    <w:rsid w:val="008316A4"/>
    <w:rsid w:val="00832361"/>
    <w:rsid w:val="00833F2D"/>
    <w:rsid w:val="008375F9"/>
    <w:rsid w:val="0084512B"/>
    <w:rsid w:val="00845E32"/>
    <w:rsid w:val="00857CBB"/>
    <w:rsid w:val="00872C0E"/>
    <w:rsid w:val="00875209"/>
    <w:rsid w:val="008821CE"/>
    <w:rsid w:val="00884892"/>
    <w:rsid w:val="00884F29"/>
    <w:rsid w:val="00892CC4"/>
    <w:rsid w:val="008936AF"/>
    <w:rsid w:val="008A4BED"/>
    <w:rsid w:val="008A506F"/>
    <w:rsid w:val="008A6477"/>
    <w:rsid w:val="008A7F7E"/>
    <w:rsid w:val="008B0D58"/>
    <w:rsid w:val="008B0FA1"/>
    <w:rsid w:val="008B19C8"/>
    <w:rsid w:val="008B2925"/>
    <w:rsid w:val="008B3599"/>
    <w:rsid w:val="008B638A"/>
    <w:rsid w:val="008B7220"/>
    <w:rsid w:val="008C0386"/>
    <w:rsid w:val="008C3629"/>
    <w:rsid w:val="008C44E8"/>
    <w:rsid w:val="008C4D14"/>
    <w:rsid w:val="008C709F"/>
    <w:rsid w:val="008D1FEA"/>
    <w:rsid w:val="008D4158"/>
    <w:rsid w:val="008D65E0"/>
    <w:rsid w:val="008E5F0F"/>
    <w:rsid w:val="008E7BA2"/>
    <w:rsid w:val="008F7BD0"/>
    <w:rsid w:val="00901599"/>
    <w:rsid w:val="00902E20"/>
    <w:rsid w:val="00907062"/>
    <w:rsid w:val="009151BF"/>
    <w:rsid w:val="00915C16"/>
    <w:rsid w:val="00920700"/>
    <w:rsid w:val="0092163E"/>
    <w:rsid w:val="0092183F"/>
    <w:rsid w:val="00927E9B"/>
    <w:rsid w:val="009301F4"/>
    <w:rsid w:val="00945B83"/>
    <w:rsid w:val="009460E6"/>
    <w:rsid w:val="00946E31"/>
    <w:rsid w:val="009476DF"/>
    <w:rsid w:val="0095303B"/>
    <w:rsid w:val="00954C16"/>
    <w:rsid w:val="00954F6D"/>
    <w:rsid w:val="00962F7C"/>
    <w:rsid w:val="009644A5"/>
    <w:rsid w:val="00965D2A"/>
    <w:rsid w:val="0096698B"/>
    <w:rsid w:val="00973AA4"/>
    <w:rsid w:val="00975614"/>
    <w:rsid w:val="00975980"/>
    <w:rsid w:val="0097745F"/>
    <w:rsid w:val="00980F54"/>
    <w:rsid w:val="0098186A"/>
    <w:rsid w:val="009947A2"/>
    <w:rsid w:val="00995D14"/>
    <w:rsid w:val="009A0774"/>
    <w:rsid w:val="009A7A05"/>
    <w:rsid w:val="009B1D65"/>
    <w:rsid w:val="009B2030"/>
    <w:rsid w:val="009B394A"/>
    <w:rsid w:val="009C19A0"/>
    <w:rsid w:val="009C39B2"/>
    <w:rsid w:val="009C3F2E"/>
    <w:rsid w:val="009C4E67"/>
    <w:rsid w:val="009E115F"/>
    <w:rsid w:val="009E544D"/>
    <w:rsid w:val="009E6E73"/>
    <w:rsid w:val="009E7102"/>
    <w:rsid w:val="009F3AD4"/>
    <w:rsid w:val="009F7218"/>
    <w:rsid w:val="00A01577"/>
    <w:rsid w:val="00A04FFF"/>
    <w:rsid w:val="00A052AB"/>
    <w:rsid w:val="00A07F18"/>
    <w:rsid w:val="00A10043"/>
    <w:rsid w:val="00A10143"/>
    <w:rsid w:val="00A17F6F"/>
    <w:rsid w:val="00A33252"/>
    <w:rsid w:val="00A3556F"/>
    <w:rsid w:val="00A42BE3"/>
    <w:rsid w:val="00A4426E"/>
    <w:rsid w:val="00A456F8"/>
    <w:rsid w:val="00A6091B"/>
    <w:rsid w:val="00A62AEC"/>
    <w:rsid w:val="00A6300D"/>
    <w:rsid w:val="00A651DA"/>
    <w:rsid w:val="00A66227"/>
    <w:rsid w:val="00A671AF"/>
    <w:rsid w:val="00A70D2D"/>
    <w:rsid w:val="00A73CC7"/>
    <w:rsid w:val="00A75832"/>
    <w:rsid w:val="00A824C6"/>
    <w:rsid w:val="00A83074"/>
    <w:rsid w:val="00A83886"/>
    <w:rsid w:val="00A84AD5"/>
    <w:rsid w:val="00A86B5D"/>
    <w:rsid w:val="00A8721B"/>
    <w:rsid w:val="00A87341"/>
    <w:rsid w:val="00A92D41"/>
    <w:rsid w:val="00AA0068"/>
    <w:rsid w:val="00AA22B2"/>
    <w:rsid w:val="00AA2668"/>
    <w:rsid w:val="00AA6DDC"/>
    <w:rsid w:val="00AB07D0"/>
    <w:rsid w:val="00AB104F"/>
    <w:rsid w:val="00AB500F"/>
    <w:rsid w:val="00AC0CAD"/>
    <w:rsid w:val="00AC5A4F"/>
    <w:rsid w:val="00AC67FF"/>
    <w:rsid w:val="00AD051D"/>
    <w:rsid w:val="00AD0CB3"/>
    <w:rsid w:val="00AD2024"/>
    <w:rsid w:val="00AD543A"/>
    <w:rsid w:val="00AD5565"/>
    <w:rsid w:val="00AD630B"/>
    <w:rsid w:val="00AE11FE"/>
    <w:rsid w:val="00AE7480"/>
    <w:rsid w:val="00AF22EB"/>
    <w:rsid w:val="00AF260B"/>
    <w:rsid w:val="00AF26E4"/>
    <w:rsid w:val="00AF51FB"/>
    <w:rsid w:val="00AF7BC6"/>
    <w:rsid w:val="00B01656"/>
    <w:rsid w:val="00B01A2B"/>
    <w:rsid w:val="00B35889"/>
    <w:rsid w:val="00B373DA"/>
    <w:rsid w:val="00B40496"/>
    <w:rsid w:val="00B4414B"/>
    <w:rsid w:val="00B44FBC"/>
    <w:rsid w:val="00B455D7"/>
    <w:rsid w:val="00B46667"/>
    <w:rsid w:val="00B51341"/>
    <w:rsid w:val="00B531F0"/>
    <w:rsid w:val="00B570F4"/>
    <w:rsid w:val="00B57207"/>
    <w:rsid w:val="00B5785D"/>
    <w:rsid w:val="00B61451"/>
    <w:rsid w:val="00B645FB"/>
    <w:rsid w:val="00B7443A"/>
    <w:rsid w:val="00B76CDF"/>
    <w:rsid w:val="00B76F15"/>
    <w:rsid w:val="00B80468"/>
    <w:rsid w:val="00B818EA"/>
    <w:rsid w:val="00B85107"/>
    <w:rsid w:val="00B93CC7"/>
    <w:rsid w:val="00B9531C"/>
    <w:rsid w:val="00B96BE9"/>
    <w:rsid w:val="00B97E9B"/>
    <w:rsid w:val="00BA146A"/>
    <w:rsid w:val="00BA302B"/>
    <w:rsid w:val="00BA347C"/>
    <w:rsid w:val="00BB18A5"/>
    <w:rsid w:val="00BB560C"/>
    <w:rsid w:val="00BB5D0E"/>
    <w:rsid w:val="00BC05C6"/>
    <w:rsid w:val="00BC164E"/>
    <w:rsid w:val="00BC1E6E"/>
    <w:rsid w:val="00BD0354"/>
    <w:rsid w:val="00BD1683"/>
    <w:rsid w:val="00BD2810"/>
    <w:rsid w:val="00BD4189"/>
    <w:rsid w:val="00BD45A7"/>
    <w:rsid w:val="00BD5CEF"/>
    <w:rsid w:val="00BE15E1"/>
    <w:rsid w:val="00BE38BD"/>
    <w:rsid w:val="00BE3CD6"/>
    <w:rsid w:val="00BE40B5"/>
    <w:rsid w:val="00BF2D73"/>
    <w:rsid w:val="00BF4A2A"/>
    <w:rsid w:val="00BF5D49"/>
    <w:rsid w:val="00BF7CB4"/>
    <w:rsid w:val="00C01346"/>
    <w:rsid w:val="00C10701"/>
    <w:rsid w:val="00C12002"/>
    <w:rsid w:val="00C150FB"/>
    <w:rsid w:val="00C1534B"/>
    <w:rsid w:val="00C1567E"/>
    <w:rsid w:val="00C1636F"/>
    <w:rsid w:val="00C2083D"/>
    <w:rsid w:val="00C21EF7"/>
    <w:rsid w:val="00C26BD8"/>
    <w:rsid w:val="00C32089"/>
    <w:rsid w:val="00C3290D"/>
    <w:rsid w:val="00C428C8"/>
    <w:rsid w:val="00C42D1E"/>
    <w:rsid w:val="00C47EB0"/>
    <w:rsid w:val="00C52A44"/>
    <w:rsid w:val="00C5691C"/>
    <w:rsid w:val="00C66524"/>
    <w:rsid w:val="00C6659F"/>
    <w:rsid w:val="00C67622"/>
    <w:rsid w:val="00C75484"/>
    <w:rsid w:val="00C76DFA"/>
    <w:rsid w:val="00C76E27"/>
    <w:rsid w:val="00C82C50"/>
    <w:rsid w:val="00C875B8"/>
    <w:rsid w:val="00C91C5B"/>
    <w:rsid w:val="00C91D7B"/>
    <w:rsid w:val="00C9419C"/>
    <w:rsid w:val="00C967B2"/>
    <w:rsid w:val="00CB21A5"/>
    <w:rsid w:val="00CC33C7"/>
    <w:rsid w:val="00CC3EAD"/>
    <w:rsid w:val="00CC5405"/>
    <w:rsid w:val="00CD26E1"/>
    <w:rsid w:val="00CD6E84"/>
    <w:rsid w:val="00CD7A30"/>
    <w:rsid w:val="00CF20F4"/>
    <w:rsid w:val="00CF51C1"/>
    <w:rsid w:val="00CF765A"/>
    <w:rsid w:val="00D071F5"/>
    <w:rsid w:val="00D11573"/>
    <w:rsid w:val="00D11652"/>
    <w:rsid w:val="00D12BA7"/>
    <w:rsid w:val="00D15ECF"/>
    <w:rsid w:val="00D35B7B"/>
    <w:rsid w:val="00D421CA"/>
    <w:rsid w:val="00D46132"/>
    <w:rsid w:val="00D50569"/>
    <w:rsid w:val="00D522F5"/>
    <w:rsid w:val="00D52E4D"/>
    <w:rsid w:val="00D5397C"/>
    <w:rsid w:val="00D54F7B"/>
    <w:rsid w:val="00D5661B"/>
    <w:rsid w:val="00D57BB0"/>
    <w:rsid w:val="00D6227C"/>
    <w:rsid w:val="00D679DF"/>
    <w:rsid w:val="00D73DEE"/>
    <w:rsid w:val="00D74138"/>
    <w:rsid w:val="00D75139"/>
    <w:rsid w:val="00D807AA"/>
    <w:rsid w:val="00D81158"/>
    <w:rsid w:val="00D831C8"/>
    <w:rsid w:val="00D87295"/>
    <w:rsid w:val="00D91776"/>
    <w:rsid w:val="00D92346"/>
    <w:rsid w:val="00D94786"/>
    <w:rsid w:val="00D95268"/>
    <w:rsid w:val="00DA2B5F"/>
    <w:rsid w:val="00DA58D4"/>
    <w:rsid w:val="00DA7F79"/>
    <w:rsid w:val="00DB1A69"/>
    <w:rsid w:val="00DB5524"/>
    <w:rsid w:val="00DB5ABC"/>
    <w:rsid w:val="00DB73E7"/>
    <w:rsid w:val="00DC4217"/>
    <w:rsid w:val="00DD1350"/>
    <w:rsid w:val="00DD6677"/>
    <w:rsid w:val="00DE296B"/>
    <w:rsid w:val="00DE3BA7"/>
    <w:rsid w:val="00DE523B"/>
    <w:rsid w:val="00DE7F30"/>
    <w:rsid w:val="00DF0E4C"/>
    <w:rsid w:val="00DF3E8D"/>
    <w:rsid w:val="00DF4D7E"/>
    <w:rsid w:val="00DF6FE8"/>
    <w:rsid w:val="00E121C9"/>
    <w:rsid w:val="00E1289B"/>
    <w:rsid w:val="00E12B80"/>
    <w:rsid w:val="00E12C92"/>
    <w:rsid w:val="00E13394"/>
    <w:rsid w:val="00E149DB"/>
    <w:rsid w:val="00E14CD6"/>
    <w:rsid w:val="00E1760F"/>
    <w:rsid w:val="00E17947"/>
    <w:rsid w:val="00E17B97"/>
    <w:rsid w:val="00E20348"/>
    <w:rsid w:val="00E24483"/>
    <w:rsid w:val="00E2493B"/>
    <w:rsid w:val="00E25FFD"/>
    <w:rsid w:val="00E423F9"/>
    <w:rsid w:val="00E42B9E"/>
    <w:rsid w:val="00E4553F"/>
    <w:rsid w:val="00E506B7"/>
    <w:rsid w:val="00E55CC5"/>
    <w:rsid w:val="00E64348"/>
    <w:rsid w:val="00E6577C"/>
    <w:rsid w:val="00E65EAC"/>
    <w:rsid w:val="00E67C38"/>
    <w:rsid w:val="00E70FDE"/>
    <w:rsid w:val="00E776B4"/>
    <w:rsid w:val="00E822B6"/>
    <w:rsid w:val="00E84585"/>
    <w:rsid w:val="00E84721"/>
    <w:rsid w:val="00E90191"/>
    <w:rsid w:val="00E928D2"/>
    <w:rsid w:val="00E9345C"/>
    <w:rsid w:val="00E957F7"/>
    <w:rsid w:val="00E95D98"/>
    <w:rsid w:val="00EA010E"/>
    <w:rsid w:val="00EA23D3"/>
    <w:rsid w:val="00EA3E54"/>
    <w:rsid w:val="00EB1478"/>
    <w:rsid w:val="00EB1AB1"/>
    <w:rsid w:val="00EC02B7"/>
    <w:rsid w:val="00EC0390"/>
    <w:rsid w:val="00EC0915"/>
    <w:rsid w:val="00EC176F"/>
    <w:rsid w:val="00EC3EF7"/>
    <w:rsid w:val="00ED37F0"/>
    <w:rsid w:val="00ED678E"/>
    <w:rsid w:val="00ED6A93"/>
    <w:rsid w:val="00ED7DB1"/>
    <w:rsid w:val="00EE39B7"/>
    <w:rsid w:val="00EE711E"/>
    <w:rsid w:val="00EE76E8"/>
    <w:rsid w:val="00EF3450"/>
    <w:rsid w:val="00EF6691"/>
    <w:rsid w:val="00F02B75"/>
    <w:rsid w:val="00F046A7"/>
    <w:rsid w:val="00F1290E"/>
    <w:rsid w:val="00F1350C"/>
    <w:rsid w:val="00F14731"/>
    <w:rsid w:val="00F15875"/>
    <w:rsid w:val="00F17653"/>
    <w:rsid w:val="00F20AD6"/>
    <w:rsid w:val="00F27C8F"/>
    <w:rsid w:val="00F30DEA"/>
    <w:rsid w:val="00F36122"/>
    <w:rsid w:val="00F37840"/>
    <w:rsid w:val="00F455A2"/>
    <w:rsid w:val="00F47C14"/>
    <w:rsid w:val="00F50BF1"/>
    <w:rsid w:val="00F543F3"/>
    <w:rsid w:val="00F62A93"/>
    <w:rsid w:val="00F66434"/>
    <w:rsid w:val="00F6666F"/>
    <w:rsid w:val="00F71104"/>
    <w:rsid w:val="00F74218"/>
    <w:rsid w:val="00F77518"/>
    <w:rsid w:val="00F8456D"/>
    <w:rsid w:val="00F858A6"/>
    <w:rsid w:val="00F902C1"/>
    <w:rsid w:val="00F90A13"/>
    <w:rsid w:val="00F91D3D"/>
    <w:rsid w:val="00F92879"/>
    <w:rsid w:val="00F938AF"/>
    <w:rsid w:val="00F93DBD"/>
    <w:rsid w:val="00F95DAC"/>
    <w:rsid w:val="00FA6E13"/>
    <w:rsid w:val="00FA72FF"/>
    <w:rsid w:val="00FA7AD0"/>
    <w:rsid w:val="00FB5491"/>
    <w:rsid w:val="00FC1585"/>
    <w:rsid w:val="00FC378E"/>
    <w:rsid w:val="00FC5228"/>
    <w:rsid w:val="00FD2B7E"/>
    <w:rsid w:val="00FD5DBA"/>
    <w:rsid w:val="00FD661C"/>
    <w:rsid w:val="00FD7F81"/>
    <w:rsid w:val="00FF218B"/>
    <w:rsid w:val="00FF62F2"/>
    <w:rsid w:val="00FF6A31"/>
    <w:rsid w:val="00FF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F47D110-B296-47E0-A1B8-AD886224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link w:val="Heading1Char"/>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semiHidden/>
    <w:rsid w:val="00416EA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416EAF"/>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AD5565"/>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uiPriority w:val="99"/>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basedOn w:val="FootnoteReference"/>
    <w:uiPriority w:val="99"/>
    <w:rsid w:val="00416EAF"/>
    <w:rPr>
      <w:rFonts w:ascii="Times New Roman" w:hAnsi="Times New Roman"/>
      <w:sz w:val="18"/>
      <w:vertAlign w:val="superscript"/>
    </w:rPr>
  </w:style>
  <w:style w:type="character" w:styleId="FootnoteReference">
    <w:name w:val="footnote reference"/>
    <w:aliases w:val="4_G"/>
    <w:qFormat/>
    <w:rsid w:val="00AD5565"/>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lang w:val="en-GB" w:eastAsia="en-GB"/>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Style 27 Char,Char Char Char Char Char Char,Style 11 Char"/>
    <w:link w:val="FootnoteText"/>
    <w:locked/>
    <w:rsid w:val="008461AC"/>
    <w:rPr>
      <w:rFonts w:eastAsia="SimSun"/>
      <w:sz w:val="18"/>
      <w:lang w:val="en-GB"/>
    </w:rPr>
  </w:style>
  <w:style w:type="paragraph" w:styleId="ColorfulList-Accent1">
    <w:name w:val="Colorful List Accent 1"/>
    <w:basedOn w:val="Normal"/>
    <w:uiPriority w:val="34"/>
    <w:qFormat/>
    <w:rsid w:val="00110701"/>
    <w:pPr>
      <w:ind w:left="720"/>
    </w:pPr>
  </w:style>
  <w:style w:type="character" w:customStyle="1" w:styleId="Heading1Char">
    <w:name w:val="Heading 1 Char"/>
    <w:aliases w:val="Table_G Char"/>
    <w:link w:val="Heading1"/>
    <w:uiPriority w:val="1"/>
    <w:rsid w:val="00DA58D4"/>
    <w:rPr>
      <w:lang w:val="x-none"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4"/>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val="x-none"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styleId="ColorfulShading-Accent1">
    <w:name w:val="Colorful Shading Accent 1"/>
    <w:hidden/>
    <w:uiPriority w:val="99"/>
    <w:semiHidden/>
    <w:rsid w:val="00DA58D4"/>
    <w:rPr>
      <w:rFonts w:ascii="Calibri" w:eastAsia="Calibri" w:hAnsi="Calibri"/>
      <w:sz w:val="22"/>
      <w:szCs w:val="22"/>
      <w:lang w:val="en-AU"/>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paragraph" w:styleId="Revision">
    <w:name w:val="Revision"/>
    <w:hidden/>
    <w:uiPriority w:val="99"/>
    <w:semiHidden/>
    <w:rsid w:val="00B4414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6A08-5861-4B97-9670-92A9F321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4060</Words>
  <Characters>23142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27148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Sarah Willig</cp:lastModifiedBy>
  <cp:revision>2</cp:revision>
  <cp:lastPrinted>2015-01-19T18:57:00Z</cp:lastPrinted>
  <dcterms:created xsi:type="dcterms:W3CDTF">2017-01-25T00:18:00Z</dcterms:created>
  <dcterms:modified xsi:type="dcterms:W3CDTF">2017-01-25T00:18:00Z</dcterms:modified>
</cp:coreProperties>
</file>