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4876DE" w:rsidRPr="003C346F" w14:paraId="108B2334" w14:textId="77777777">
        <w:trPr>
          <w:trHeight w:hRule="exact" w:val="851"/>
        </w:trPr>
        <w:tc>
          <w:tcPr>
            <w:tcW w:w="1276" w:type="dxa"/>
            <w:tcBorders>
              <w:bottom w:val="single" w:sz="4" w:space="0" w:color="auto"/>
            </w:tcBorders>
            <w:vAlign w:val="bottom"/>
          </w:tcPr>
          <w:p w14:paraId="1683C246" w14:textId="77777777" w:rsidR="007D2AD9" w:rsidRPr="003C346F" w:rsidRDefault="007D2AD9" w:rsidP="008132A4">
            <w:pPr>
              <w:spacing w:line="20" w:lineRule="exact"/>
              <w:rPr>
                <w:u w:val="single"/>
              </w:rPr>
            </w:pPr>
            <w:bookmarkStart w:id="0" w:name="_GoBack"/>
            <w:bookmarkEnd w:id="0"/>
          </w:p>
        </w:tc>
        <w:tc>
          <w:tcPr>
            <w:tcW w:w="1985" w:type="dxa"/>
            <w:tcBorders>
              <w:bottom w:val="single" w:sz="4" w:space="0" w:color="auto"/>
            </w:tcBorders>
            <w:vAlign w:val="bottom"/>
          </w:tcPr>
          <w:p w14:paraId="57C0C4D4" w14:textId="77777777" w:rsidR="004876DE" w:rsidRPr="003C346F" w:rsidRDefault="004876DE" w:rsidP="004876DE">
            <w:pPr>
              <w:spacing w:after="80" w:line="300" w:lineRule="exact"/>
              <w:rPr>
                <w:b/>
                <w:sz w:val="24"/>
                <w:szCs w:val="24"/>
              </w:rPr>
            </w:pPr>
            <w:r w:rsidRPr="003C346F">
              <w:rPr>
                <w:sz w:val="28"/>
                <w:szCs w:val="28"/>
              </w:rPr>
              <w:t>United Nations</w:t>
            </w:r>
          </w:p>
        </w:tc>
        <w:tc>
          <w:tcPr>
            <w:tcW w:w="6378" w:type="dxa"/>
            <w:gridSpan w:val="2"/>
            <w:tcBorders>
              <w:bottom w:val="single" w:sz="4" w:space="0" w:color="auto"/>
            </w:tcBorders>
            <w:vAlign w:val="bottom"/>
          </w:tcPr>
          <w:p w14:paraId="194BEB36" w14:textId="77777777" w:rsidR="004876DE" w:rsidRPr="003C346F" w:rsidRDefault="004876DE" w:rsidP="0006370B">
            <w:pPr>
              <w:jc w:val="right"/>
            </w:pPr>
            <w:r w:rsidRPr="003C346F">
              <w:rPr>
                <w:sz w:val="40"/>
              </w:rPr>
              <w:t>CAT</w:t>
            </w:r>
            <w:r w:rsidR="007A5D50" w:rsidRPr="003C346F">
              <w:t>/C/5</w:t>
            </w:r>
            <w:r w:rsidR="0099632F">
              <w:t>6</w:t>
            </w:r>
            <w:r w:rsidR="007A5D50" w:rsidRPr="003C346F">
              <w:t>/D/</w:t>
            </w:r>
            <w:r w:rsidR="004E5445">
              <w:t>569</w:t>
            </w:r>
            <w:r w:rsidR="007A5D50" w:rsidRPr="003C346F">
              <w:t>/201</w:t>
            </w:r>
            <w:r w:rsidR="004E5445">
              <w:t>3</w:t>
            </w:r>
          </w:p>
        </w:tc>
      </w:tr>
      <w:tr w:rsidR="004876DE" w:rsidRPr="00623C97" w14:paraId="0A09E81F" w14:textId="77777777">
        <w:trPr>
          <w:cantSplit/>
          <w:trHeight w:hRule="exact" w:val="2835"/>
        </w:trPr>
        <w:tc>
          <w:tcPr>
            <w:tcW w:w="1276" w:type="dxa"/>
            <w:tcBorders>
              <w:top w:val="single" w:sz="4" w:space="0" w:color="auto"/>
              <w:bottom w:val="single" w:sz="12" w:space="0" w:color="auto"/>
            </w:tcBorders>
          </w:tcPr>
          <w:p w14:paraId="44D2384A" w14:textId="77777777" w:rsidR="004876DE" w:rsidRPr="003C346F" w:rsidRDefault="002E798C" w:rsidP="004876DE">
            <w:pPr>
              <w:spacing w:before="120"/>
            </w:pPr>
            <w:r>
              <w:rPr>
                <w:noProof/>
                <w:lang w:val="en-US"/>
              </w:rPr>
              <w:drawing>
                <wp:inline distT="0" distB="0" distL="0" distR="0" wp14:anchorId="71BF11FD" wp14:editId="4A220415">
                  <wp:extent cx="716280" cy="594360"/>
                  <wp:effectExtent l="0" t="0" r="7620" b="0"/>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FC643C7" w14:textId="77777777" w:rsidR="004876DE" w:rsidRPr="003C346F" w:rsidRDefault="004876DE" w:rsidP="004876DE">
            <w:pPr>
              <w:spacing w:before="120" w:line="380" w:lineRule="exact"/>
              <w:rPr>
                <w:sz w:val="34"/>
              </w:rPr>
            </w:pPr>
            <w:r w:rsidRPr="003C346F">
              <w:rPr>
                <w:b/>
                <w:sz w:val="34"/>
                <w:szCs w:val="40"/>
              </w:rPr>
              <w:t>Convention against Torture</w:t>
            </w:r>
            <w:r w:rsidRPr="003C346F">
              <w:rPr>
                <w:b/>
                <w:sz w:val="34"/>
                <w:szCs w:val="40"/>
              </w:rPr>
              <w:br/>
              <w:t>and Other Cruel, Inhuman</w:t>
            </w:r>
            <w:r w:rsidRPr="003C346F">
              <w:rPr>
                <w:b/>
                <w:sz w:val="34"/>
                <w:szCs w:val="40"/>
              </w:rPr>
              <w:br/>
              <w:t>or Degrading Treatment</w:t>
            </w:r>
            <w:r w:rsidRPr="003C346F">
              <w:rPr>
                <w:b/>
                <w:sz w:val="34"/>
                <w:szCs w:val="40"/>
              </w:rPr>
              <w:br/>
              <w:t>or Punishment</w:t>
            </w:r>
          </w:p>
        </w:tc>
        <w:tc>
          <w:tcPr>
            <w:tcW w:w="2835" w:type="dxa"/>
            <w:tcBorders>
              <w:top w:val="single" w:sz="4" w:space="0" w:color="auto"/>
              <w:bottom w:val="single" w:sz="12" w:space="0" w:color="auto"/>
            </w:tcBorders>
          </w:tcPr>
          <w:p w14:paraId="0422FB6B" w14:textId="77777777" w:rsidR="004876DE" w:rsidRPr="003C346F" w:rsidRDefault="004876DE" w:rsidP="004876DE">
            <w:pPr>
              <w:spacing w:before="240" w:line="240" w:lineRule="exact"/>
            </w:pPr>
            <w:r w:rsidRPr="003C346F">
              <w:t xml:space="preserve">Distr.: </w:t>
            </w:r>
            <w:r w:rsidR="00B25052">
              <w:t>General</w:t>
            </w:r>
          </w:p>
          <w:p w14:paraId="4D13EE58" w14:textId="77777777" w:rsidR="004876DE" w:rsidRPr="00623C97" w:rsidRDefault="00726D39" w:rsidP="00DA7084">
            <w:pPr>
              <w:spacing w:line="240" w:lineRule="exact"/>
            </w:pPr>
            <w:r>
              <w:t>23</w:t>
            </w:r>
            <w:r w:rsidR="0006370B">
              <w:t xml:space="preserve"> December</w:t>
            </w:r>
            <w:r w:rsidR="00362095">
              <w:t xml:space="preserve"> 2015</w:t>
            </w:r>
          </w:p>
          <w:p w14:paraId="10AB81D6" w14:textId="77777777" w:rsidR="004876DE" w:rsidRPr="00623C97" w:rsidRDefault="004876DE" w:rsidP="004876DE">
            <w:pPr>
              <w:spacing w:line="240" w:lineRule="exact"/>
            </w:pPr>
          </w:p>
          <w:p w14:paraId="1EA09662" w14:textId="77777777" w:rsidR="004876DE" w:rsidRPr="00623C97" w:rsidRDefault="004876DE" w:rsidP="004876DE">
            <w:pPr>
              <w:spacing w:line="240" w:lineRule="exact"/>
            </w:pPr>
            <w:r w:rsidRPr="00623C97">
              <w:t>Original: English</w:t>
            </w:r>
          </w:p>
          <w:p w14:paraId="11B5E474" w14:textId="77777777" w:rsidR="004876DE" w:rsidRPr="00623C97" w:rsidRDefault="004876DE" w:rsidP="002E798C">
            <w:pPr>
              <w:spacing w:line="240" w:lineRule="exact"/>
            </w:pPr>
          </w:p>
        </w:tc>
      </w:tr>
    </w:tbl>
    <w:p w14:paraId="391AA6A8" w14:textId="77777777" w:rsidR="002229CC" w:rsidRPr="002229CC" w:rsidRDefault="002229CC" w:rsidP="002229CC">
      <w:pPr>
        <w:suppressAutoHyphens w:val="0"/>
        <w:autoSpaceDE w:val="0"/>
        <w:autoSpaceDN w:val="0"/>
        <w:adjustRightInd w:val="0"/>
        <w:spacing w:line="20" w:lineRule="exact"/>
        <w:rPr>
          <w:b/>
          <w:bCs/>
          <w:sz w:val="2"/>
          <w:szCs w:val="24"/>
          <w:lang w:eastAsia="en-GB"/>
        </w:rPr>
      </w:pPr>
      <w:r>
        <w:rPr>
          <w:rStyle w:val="CommentReference"/>
        </w:rPr>
        <w:commentReference w:id="1"/>
      </w:r>
    </w:p>
    <w:p w14:paraId="4E785A1D" w14:textId="77777777" w:rsidR="0099632F" w:rsidRDefault="0099632F" w:rsidP="0099632F">
      <w:pPr>
        <w:suppressAutoHyphens w:val="0"/>
        <w:autoSpaceDE w:val="0"/>
        <w:autoSpaceDN w:val="0"/>
        <w:adjustRightInd w:val="0"/>
        <w:spacing w:before="120" w:line="240" w:lineRule="auto"/>
        <w:rPr>
          <w:b/>
          <w:bCs/>
          <w:color w:val="000000"/>
          <w:sz w:val="24"/>
          <w:szCs w:val="24"/>
          <w:lang w:eastAsia="en-GB"/>
        </w:rPr>
      </w:pPr>
      <w:r>
        <w:rPr>
          <w:b/>
          <w:bCs/>
          <w:color w:val="000000"/>
          <w:sz w:val="24"/>
          <w:szCs w:val="24"/>
          <w:lang w:eastAsia="en-GB"/>
        </w:rPr>
        <w:t>Committee against Torture</w:t>
      </w:r>
    </w:p>
    <w:p w14:paraId="7A25F7A1" w14:textId="77777777" w:rsidR="004876DE" w:rsidRPr="00623C97" w:rsidRDefault="004876DE" w:rsidP="004876DE">
      <w:pPr>
        <w:pStyle w:val="HChG"/>
      </w:pPr>
      <w:r w:rsidRPr="00623C97">
        <w:tab/>
      </w:r>
      <w:r w:rsidRPr="00623C97">
        <w:tab/>
        <w:t xml:space="preserve">Communication No. </w:t>
      </w:r>
      <w:r w:rsidR="004E5445">
        <w:t>569</w:t>
      </w:r>
      <w:r w:rsidR="00243943" w:rsidRPr="00623C97">
        <w:t>/201</w:t>
      </w:r>
      <w:r w:rsidR="004E5445">
        <w:t>3</w:t>
      </w:r>
    </w:p>
    <w:p w14:paraId="1D99C750" w14:textId="77777777" w:rsidR="004876DE" w:rsidRPr="00473BA0" w:rsidRDefault="004876DE">
      <w:pPr>
        <w:pStyle w:val="H1G"/>
      </w:pPr>
      <w:r w:rsidRPr="00623C97">
        <w:tab/>
      </w:r>
      <w:r w:rsidRPr="00623C97">
        <w:tab/>
      </w:r>
      <w:r w:rsidR="0006370B" w:rsidRPr="0006370B">
        <w:rPr>
          <w:szCs w:val="24"/>
        </w:rPr>
        <w:t xml:space="preserve"> </w:t>
      </w:r>
      <w:r w:rsidR="0006370B" w:rsidRPr="00B018C7">
        <w:rPr>
          <w:szCs w:val="24"/>
        </w:rPr>
        <w:t>Decision adopted by the Committee at its fifty-fifth session (9</w:t>
      </w:r>
      <w:r w:rsidR="00067099">
        <w:rPr>
          <w:szCs w:val="24"/>
        </w:rPr>
        <w:t> </w:t>
      </w:r>
      <w:r w:rsidR="0006370B" w:rsidRPr="00B018C7">
        <w:rPr>
          <w:szCs w:val="24"/>
        </w:rPr>
        <w:t>November-9 December 2015)</w:t>
      </w:r>
    </w:p>
    <w:p w14:paraId="2F800A3A" w14:textId="77777777" w:rsidR="004876DE" w:rsidRPr="00623C97" w:rsidRDefault="004876DE" w:rsidP="00473BA0">
      <w:pPr>
        <w:pStyle w:val="SingleTxtG"/>
        <w:ind w:left="4536" w:hanging="3402"/>
        <w:jc w:val="left"/>
        <w:rPr>
          <w:lang w:val="en-GB"/>
        </w:rPr>
      </w:pPr>
      <w:r w:rsidRPr="00623C97">
        <w:rPr>
          <w:i/>
          <w:lang w:val="en-GB"/>
        </w:rPr>
        <w:t>Submitted by:</w:t>
      </w:r>
      <w:r w:rsidRPr="00623C97">
        <w:rPr>
          <w:i/>
          <w:lang w:val="en-GB"/>
        </w:rPr>
        <w:tab/>
      </w:r>
      <w:r w:rsidR="004E5445">
        <w:rPr>
          <w:lang w:val="en-GB"/>
        </w:rPr>
        <w:t>M</w:t>
      </w:r>
      <w:r w:rsidR="00F75DCB">
        <w:rPr>
          <w:lang w:val="en-GB"/>
        </w:rPr>
        <w:t>.</w:t>
      </w:r>
      <w:r w:rsidR="004E5445">
        <w:rPr>
          <w:lang w:val="en-GB"/>
        </w:rPr>
        <w:t>C</w:t>
      </w:r>
      <w:r w:rsidR="00F75DCB">
        <w:rPr>
          <w:lang w:val="en-GB"/>
        </w:rPr>
        <w:t>.</w:t>
      </w:r>
      <w:r w:rsidR="00623ADA" w:rsidRPr="00623C97">
        <w:rPr>
          <w:lang w:val="en-GB"/>
        </w:rPr>
        <w:t xml:space="preserve"> (represented by </w:t>
      </w:r>
      <w:r w:rsidR="004E5445">
        <w:rPr>
          <w:lang w:val="en-GB"/>
        </w:rPr>
        <w:t>counsel</w:t>
      </w:r>
      <w:r w:rsidR="008E519A">
        <w:rPr>
          <w:lang w:val="en-GB"/>
        </w:rPr>
        <w:t xml:space="preserve">, </w:t>
      </w:r>
      <w:r w:rsidR="008E519A">
        <w:t>J.A. Pieters</w:t>
      </w:r>
      <w:r w:rsidR="00544E30" w:rsidRPr="00623C97">
        <w:rPr>
          <w:lang w:val="en-GB"/>
        </w:rPr>
        <w:t>)</w:t>
      </w:r>
    </w:p>
    <w:p w14:paraId="5E151575" w14:textId="77777777" w:rsidR="004876DE" w:rsidRPr="00623C97" w:rsidRDefault="00243943" w:rsidP="00473BA0">
      <w:pPr>
        <w:pStyle w:val="SingleTxtG"/>
        <w:ind w:left="4536" w:hanging="3402"/>
        <w:jc w:val="left"/>
        <w:rPr>
          <w:lang w:val="en-GB"/>
        </w:rPr>
      </w:pPr>
      <w:r w:rsidRPr="00623C97">
        <w:rPr>
          <w:i/>
          <w:lang w:val="en-GB"/>
        </w:rPr>
        <w:t>Alleged victim</w:t>
      </w:r>
      <w:r w:rsidR="004876DE" w:rsidRPr="00623C97">
        <w:rPr>
          <w:i/>
          <w:lang w:val="en-GB"/>
        </w:rPr>
        <w:t>:</w:t>
      </w:r>
      <w:r w:rsidR="004876DE" w:rsidRPr="00623C97">
        <w:rPr>
          <w:i/>
          <w:lang w:val="en-GB"/>
        </w:rPr>
        <w:tab/>
      </w:r>
      <w:r w:rsidR="004876DE" w:rsidRPr="00623C97">
        <w:rPr>
          <w:lang w:val="en-GB"/>
        </w:rPr>
        <w:t xml:space="preserve">The complainant </w:t>
      </w:r>
    </w:p>
    <w:p w14:paraId="69E500CB" w14:textId="77777777" w:rsidR="004876DE" w:rsidRPr="00623C97" w:rsidRDefault="004876DE" w:rsidP="00473BA0">
      <w:pPr>
        <w:pStyle w:val="SingleTxtG"/>
        <w:ind w:left="4536" w:hanging="3402"/>
        <w:jc w:val="left"/>
        <w:rPr>
          <w:lang w:val="en-GB"/>
        </w:rPr>
      </w:pPr>
      <w:r w:rsidRPr="00623C97">
        <w:rPr>
          <w:i/>
          <w:lang w:val="en-GB"/>
        </w:rPr>
        <w:t>State party:</w:t>
      </w:r>
      <w:r w:rsidRPr="00623C97">
        <w:rPr>
          <w:i/>
          <w:lang w:val="en-GB"/>
        </w:rPr>
        <w:tab/>
      </w:r>
      <w:r w:rsidR="00362095">
        <w:rPr>
          <w:lang w:val="en-GB"/>
        </w:rPr>
        <w:t>The Netherlands</w:t>
      </w:r>
    </w:p>
    <w:p w14:paraId="115C5D0A" w14:textId="77777777" w:rsidR="004876DE" w:rsidRPr="00623C97" w:rsidRDefault="004876DE" w:rsidP="00473BA0">
      <w:pPr>
        <w:pStyle w:val="SingleTxtG"/>
        <w:ind w:left="4536" w:hanging="3402"/>
        <w:jc w:val="left"/>
        <w:rPr>
          <w:lang w:val="en-GB"/>
        </w:rPr>
      </w:pPr>
      <w:r w:rsidRPr="00623C97">
        <w:rPr>
          <w:i/>
          <w:lang w:val="en-GB"/>
        </w:rPr>
        <w:t>Date of complaint:</w:t>
      </w:r>
      <w:r w:rsidRPr="00623C97">
        <w:rPr>
          <w:i/>
          <w:lang w:val="en-GB"/>
        </w:rPr>
        <w:tab/>
      </w:r>
      <w:r w:rsidR="004E5445">
        <w:rPr>
          <w:lang w:val="en-GB"/>
        </w:rPr>
        <w:t>17</w:t>
      </w:r>
      <w:r w:rsidR="00362095" w:rsidRPr="00362095">
        <w:rPr>
          <w:lang w:val="en-GB"/>
        </w:rPr>
        <w:t xml:space="preserve"> June</w:t>
      </w:r>
      <w:r w:rsidR="00362095">
        <w:rPr>
          <w:i/>
          <w:lang w:val="en-GB"/>
        </w:rPr>
        <w:t xml:space="preserve"> </w:t>
      </w:r>
      <w:r w:rsidR="00362095" w:rsidRPr="00623C97">
        <w:rPr>
          <w:lang w:val="en-GB"/>
        </w:rPr>
        <w:t>201</w:t>
      </w:r>
      <w:r w:rsidR="004E5445">
        <w:rPr>
          <w:lang w:val="en-GB"/>
        </w:rPr>
        <w:t>3</w:t>
      </w:r>
      <w:r w:rsidRPr="00623C97">
        <w:rPr>
          <w:lang w:val="en-GB"/>
        </w:rPr>
        <w:t xml:space="preserve"> (initial submission)</w:t>
      </w:r>
    </w:p>
    <w:p w14:paraId="1F6A14B0" w14:textId="77777777" w:rsidR="004876DE" w:rsidRPr="00623C97" w:rsidRDefault="004876DE" w:rsidP="00473BA0">
      <w:pPr>
        <w:pStyle w:val="SingleTxtG"/>
        <w:ind w:left="4536" w:hanging="3402"/>
        <w:jc w:val="left"/>
        <w:rPr>
          <w:lang w:val="en-GB"/>
        </w:rPr>
      </w:pPr>
      <w:r w:rsidRPr="00623C97">
        <w:rPr>
          <w:i/>
          <w:lang w:val="en-GB"/>
        </w:rPr>
        <w:t>Date of present decision:</w:t>
      </w:r>
      <w:r w:rsidRPr="00623C97">
        <w:rPr>
          <w:i/>
          <w:lang w:val="en-GB"/>
        </w:rPr>
        <w:tab/>
      </w:r>
      <w:r w:rsidR="0083643F">
        <w:rPr>
          <w:lang w:val="en-GB"/>
        </w:rPr>
        <w:t>30</w:t>
      </w:r>
      <w:r w:rsidR="0083643F" w:rsidRPr="00623C97">
        <w:rPr>
          <w:lang w:val="en-GB"/>
        </w:rPr>
        <w:t xml:space="preserve"> </w:t>
      </w:r>
      <w:r w:rsidR="0099632F">
        <w:rPr>
          <w:lang w:val="en-GB"/>
        </w:rPr>
        <w:t>Nov</w:t>
      </w:r>
      <w:r w:rsidR="00AD4F3F">
        <w:rPr>
          <w:lang w:val="en-GB"/>
        </w:rPr>
        <w:t>ember</w:t>
      </w:r>
      <w:r w:rsidR="007A5D50" w:rsidRPr="00623C97">
        <w:rPr>
          <w:lang w:val="en-GB"/>
        </w:rPr>
        <w:t xml:space="preserve"> 201</w:t>
      </w:r>
      <w:r w:rsidR="0099632F">
        <w:rPr>
          <w:lang w:val="en-GB"/>
        </w:rPr>
        <w:t>5</w:t>
      </w:r>
    </w:p>
    <w:p w14:paraId="43A8656D" w14:textId="77777777" w:rsidR="004876DE" w:rsidRPr="00623C97" w:rsidRDefault="004876DE" w:rsidP="00473BA0">
      <w:pPr>
        <w:pStyle w:val="SingleTxtG"/>
        <w:ind w:left="4536" w:hanging="3402"/>
        <w:jc w:val="left"/>
        <w:rPr>
          <w:lang w:val="en-GB"/>
        </w:rPr>
      </w:pPr>
      <w:r w:rsidRPr="00623C97">
        <w:rPr>
          <w:i/>
          <w:iCs/>
          <w:lang w:val="en-GB"/>
        </w:rPr>
        <w:t>Subject matter:</w:t>
      </w:r>
      <w:r w:rsidRPr="00623C97">
        <w:rPr>
          <w:i/>
          <w:lang w:val="en-GB"/>
        </w:rPr>
        <w:tab/>
      </w:r>
      <w:r w:rsidR="00E9345C" w:rsidRPr="00623C97">
        <w:rPr>
          <w:lang w:val="en-GB"/>
        </w:rPr>
        <w:t>Expulsion</w:t>
      </w:r>
      <w:r w:rsidR="003743F9" w:rsidRPr="00623C97">
        <w:rPr>
          <w:lang w:val="en-GB"/>
        </w:rPr>
        <w:t xml:space="preserve"> </w:t>
      </w:r>
      <w:r w:rsidRPr="00623C97">
        <w:rPr>
          <w:lang w:val="en-GB"/>
        </w:rPr>
        <w:t>to</w:t>
      </w:r>
      <w:r w:rsidR="00362095">
        <w:rPr>
          <w:lang w:val="en-GB"/>
        </w:rPr>
        <w:t xml:space="preserve"> </w:t>
      </w:r>
      <w:r w:rsidR="004E5445">
        <w:rPr>
          <w:lang w:val="en-GB"/>
        </w:rPr>
        <w:t>Guinea</w:t>
      </w:r>
      <w:r w:rsidR="00067099">
        <w:rPr>
          <w:lang w:val="en-GB"/>
        </w:rPr>
        <w:t xml:space="preserve"> </w:t>
      </w:r>
    </w:p>
    <w:p w14:paraId="2E47D6FF" w14:textId="77777777" w:rsidR="004876DE" w:rsidRPr="00623C97" w:rsidRDefault="004876DE" w:rsidP="00473BA0">
      <w:pPr>
        <w:pStyle w:val="SingleTxtG"/>
        <w:ind w:left="4536" w:hanging="3402"/>
        <w:jc w:val="left"/>
        <w:rPr>
          <w:lang w:val="en-GB"/>
        </w:rPr>
      </w:pPr>
      <w:r w:rsidRPr="00623C97">
        <w:rPr>
          <w:i/>
          <w:iCs/>
          <w:lang w:val="en-GB"/>
        </w:rPr>
        <w:t>Procedural issue</w:t>
      </w:r>
      <w:r w:rsidR="00E9345C" w:rsidRPr="00623C97">
        <w:rPr>
          <w:i/>
          <w:iCs/>
          <w:lang w:val="en-GB"/>
        </w:rPr>
        <w:t>s</w:t>
      </w:r>
      <w:r w:rsidRPr="00623C97">
        <w:rPr>
          <w:i/>
          <w:lang w:val="en-GB"/>
        </w:rPr>
        <w:t>:</w:t>
      </w:r>
      <w:r w:rsidRPr="00623C97">
        <w:rPr>
          <w:i/>
          <w:iCs/>
          <w:lang w:val="en-GB"/>
        </w:rPr>
        <w:tab/>
      </w:r>
      <w:r w:rsidR="008E519A">
        <w:rPr>
          <w:lang w:val="en-GB"/>
        </w:rPr>
        <w:t>N</w:t>
      </w:r>
      <w:r w:rsidR="00E25FFD" w:rsidRPr="00623C97">
        <w:rPr>
          <w:lang w:val="en-GB"/>
        </w:rPr>
        <w:t>on-substantiation of the claim</w:t>
      </w:r>
    </w:p>
    <w:p w14:paraId="150FCAA8" w14:textId="77777777" w:rsidR="004876DE" w:rsidRPr="00623C97" w:rsidRDefault="004876DE" w:rsidP="00473BA0">
      <w:pPr>
        <w:pStyle w:val="SingleTxtG"/>
        <w:ind w:left="4536" w:hanging="3402"/>
        <w:jc w:val="left"/>
        <w:rPr>
          <w:lang w:val="en-GB"/>
        </w:rPr>
      </w:pPr>
      <w:r w:rsidRPr="00623C97">
        <w:rPr>
          <w:i/>
          <w:iCs/>
          <w:lang w:val="en-GB"/>
        </w:rPr>
        <w:t>Substantive issue</w:t>
      </w:r>
      <w:r w:rsidR="00B659B8">
        <w:rPr>
          <w:i/>
          <w:iCs/>
          <w:lang w:val="en-GB"/>
        </w:rPr>
        <w:t>s</w:t>
      </w:r>
      <w:r w:rsidRPr="00623C97">
        <w:rPr>
          <w:i/>
          <w:iCs/>
          <w:lang w:val="en-GB"/>
        </w:rPr>
        <w:t>:</w:t>
      </w:r>
      <w:r w:rsidRPr="00623C97">
        <w:rPr>
          <w:i/>
          <w:iCs/>
          <w:lang w:val="en-GB"/>
        </w:rPr>
        <w:tab/>
      </w:r>
      <w:r w:rsidRPr="00623C97">
        <w:rPr>
          <w:lang w:val="en-GB"/>
        </w:rPr>
        <w:t>Risk of torture upon return to the country of</w:t>
      </w:r>
      <w:r w:rsidR="00067099">
        <w:rPr>
          <w:lang w:val="en-GB"/>
        </w:rPr>
        <w:t> </w:t>
      </w:r>
      <w:r w:rsidRPr="00623C97">
        <w:rPr>
          <w:lang w:val="en-GB"/>
        </w:rPr>
        <w:t>origin</w:t>
      </w:r>
    </w:p>
    <w:p w14:paraId="19DE5697" w14:textId="77777777" w:rsidR="004876DE" w:rsidRPr="00623C97" w:rsidRDefault="004876DE" w:rsidP="00473BA0">
      <w:pPr>
        <w:pStyle w:val="SingleTxtG"/>
        <w:ind w:left="4536" w:hanging="3402"/>
        <w:jc w:val="left"/>
        <w:rPr>
          <w:lang w:val="en-GB"/>
        </w:rPr>
      </w:pPr>
      <w:r w:rsidRPr="00623C97">
        <w:rPr>
          <w:i/>
          <w:iCs/>
          <w:lang w:val="en-GB"/>
        </w:rPr>
        <w:t>Article</w:t>
      </w:r>
      <w:r w:rsidR="00B659B8">
        <w:rPr>
          <w:i/>
          <w:iCs/>
          <w:lang w:val="en-GB"/>
        </w:rPr>
        <w:t>s</w:t>
      </w:r>
      <w:r w:rsidRPr="00623C97">
        <w:rPr>
          <w:i/>
          <w:iCs/>
          <w:lang w:val="en-GB"/>
        </w:rPr>
        <w:t xml:space="preserve"> of the Convention</w:t>
      </w:r>
      <w:r w:rsidRPr="00623C97">
        <w:rPr>
          <w:i/>
          <w:lang w:val="en-GB"/>
        </w:rPr>
        <w:t>:</w:t>
      </w:r>
      <w:r w:rsidRPr="00623C97">
        <w:rPr>
          <w:i/>
          <w:iCs/>
          <w:lang w:val="en-GB"/>
        </w:rPr>
        <w:tab/>
      </w:r>
      <w:r w:rsidRPr="00623C97">
        <w:rPr>
          <w:lang w:val="en-GB"/>
        </w:rPr>
        <w:t>3</w:t>
      </w:r>
    </w:p>
    <w:p w14:paraId="01ACA43E" w14:textId="77777777" w:rsidR="004876DE" w:rsidRPr="00623C97" w:rsidRDefault="004876DE">
      <w:pPr>
        <w:pStyle w:val="SingleTxtG"/>
        <w:jc w:val="center"/>
        <w:rPr>
          <w:lang w:val="en-GB"/>
        </w:rPr>
      </w:pPr>
    </w:p>
    <w:p w14:paraId="572599A4" w14:textId="77777777" w:rsidR="00D0559B" w:rsidRPr="00623C97" w:rsidRDefault="004876DE" w:rsidP="00D0559B">
      <w:pPr>
        <w:pStyle w:val="HChG"/>
      </w:pPr>
      <w:r w:rsidRPr="00623C97">
        <w:br w:type="page"/>
      </w:r>
      <w:r w:rsidR="00D0559B" w:rsidRPr="00623C97">
        <w:lastRenderedPageBreak/>
        <w:t>Annex</w:t>
      </w:r>
    </w:p>
    <w:p w14:paraId="58840E7B" w14:textId="77777777" w:rsidR="004876DE" w:rsidRPr="00623C97" w:rsidRDefault="004876DE" w:rsidP="00D0559B">
      <w:pPr>
        <w:pStyle w:val="HChG"/>
        <w:ind w:firstLine="0"/>
      </w:pPr>
      <w:r w:rsidRPr="00623C97">
        <w:t>Decision of the Committee against Torture under article 22 of the Convention against Torture and Other Cruel, Inhuman or Degrading T</w:t>
      </w:r>
      <w:r w:rsidR="003743F9" w:rsidRPr="00623C97">
        <w:t>reatment or Punishment (fifty</w:t>
      </w:r>
      <w:r w:rsidR="00AE2F45">
        <w:t>-</w:t>
      </w:r>
      <w:r w:rsidR="0099632F">
        <w:t>sixth</w:t>
      </w:r>
      <w:r w:rsidR="00934DB3">
        <w:t xml:space="preserve"> </w:t>
      </w:r>
      <w:r w:rsidRPr="00623C97">
        <w:t>session)</w:t>
      </w:r>
    </w:p>
    <w:p w14:paraId="5D2C76B9" w14:textId="77777777" w:rsidR="004876DE" w:rsidRPr="00623C97" w:rsidRDefault="004876DE" w:rsidP="004876DE">
      <w:pPr>
        <w:pStyle w:val="SingleTxtG"/>
        <w:rPr>
          <w:lang w:val="en-GB"/>
        </w:rPr>
      </w:pPr>
      <w:r w:rsidRPr="00623C97">
        <w:rPr>
          <w:lang w:val="en-GB"/>
        </w:rPr>
        <w:t>concerning</w:t>
      </w:r>
    </w:p>
    <w:p w14:paraId="0DD38295" w14:textId="77777777" w:rsidR="004876DE" w:rsidRPr="00623C97" w:rsidRDefault="004876DE" w:rsidP="004876DE">
      <w:pPr>
        <w:pStyle w:val="H1G"/>
      </w:pPr>
      <w:r w:rsidRPr="00623C97">
        <w:tab/>
      </w:r>
      <w:r w:rsidRPr="00623C97">
        <w:tab/>
        <w:t xml:space="preserve">Communication No. </w:t>
      </w:r>
      <w:r w:rsidR="00431FDC">
        <w:t>569</w:t>
      </w:r>
      <w:r w:rsidR="00243943" w:rsidRPr="00623C97">
        <w:t>/201</w:t>
      </w:r>
      <w:r w:rsidR="00431FDC">
        <w:t>3</w:t>
      </w:r>
      <w:r w:rsidR="001C0A6F">
        <w:t xml:space="preserve"> </w:t>
      </w:r>
    </w:p>
    <w:p w14:paraId="06454CC6" w14:textId="77777777" w:rsidR="00381DFA" w:rsidRPr="00623C97" w:rsidRDefault="004876DE" w:rsidP="00473BA0">
      <w:pPr>
        <w:pStyle w:val="SingleTxtG"/>
        <w:ind w:left="4536" w:hanging="3402"/>
        <w:jc w:val="left"/>
        <w:rPr>
          <w:lang w:val="en-GB"/>
        </w:rPr>
      </w:pPr>
      <w:r w:rsidRPr="00623C97">
        <w:rPr>
          <w:i/>
          <w:lang w:val="en-GB"/>
        </w:rPr>
        <w:t>Submitted by:</w:t>
      </w:r>
      <w:r w:rsidRPr="00623C97">
        <w:rPr>
          <w:i/>
          <w:lang w:val="en-GB"/>
        </w:rPr>
        <w:tab/>
      </w:r>
      <w:r w:rsidR="004E5445">
        <w:rPr>
          <w:lang w:val="en-GB"/>
        </w:rPr>
        <w:t>M</w:t>
      </w:r>
      <w:r w:rsidR="00F75DCB">
        <w:rPr>
          <w:lang w:val="en-GB"/>
        </w:rPr>
        <w:t>.</w:t>
      </w:r>
      <w:r w:rsidR="004E5445">
        <w:rPr>
          <w:lang w:val="en-GB"/>
        </w:rPr>
        <w:t>C</w:t>
      </w:r>
      <w:r w:rsidR="00F75DCB">
        <w:rPr>
          <w:lang w:val="en-GB"/>
        </w:rPr>
        <w:t>.</w:t>
      </w:r>
      <w:r w:rsidR="00381DFA" w:rsidRPr="00623C97">
        <w:rPr>
          <w:lang w:val="en-GB"/>
        </w:rPr>
        <w:t xml:space="preserve"> (</w:t>
      </w:r>
      <w:r w:rsidR="001B21A6" w:rsidRPr="00623C97">
        <w:rPr>
          <w:lang w:val="en-GB"/>
        </w:rPr>
        <w:t xml:space="preserve">represented by </w:t>
      </w:r>
      <w:r w:rsidR="00240482">
        <w:rPr>
          <w:lang w:val="en-GB"/>
        </w:rPr>
        <w:t>counsel</w:t>
      </w:r>
      <w:r w:rsidR="008E519A">
        <w:rPr>
          <w:lang w:val="en-GB"/>
        </w:rPr>
        <w:t xml:space="preserve">, </w:t>
      </w:r>
      <w:r w:rsidR="008E519A" w:rsidRPr="00456C56">
        <w:t>J.A. Pieters</w:t>
      </w:r>
      <w:r w:rsidR="00381DFA" w:rsidRPr="00623C97">
        <w:rPr>
          <w:lang w:val="en-GB"/>
        </w:rPr>
        <w:t>)</w:t>
      </w:r>
    </w:p>
    <w:p w14:paraId="2B9EF5B6" w14:textId="77777777" w:rsidR="004876DE" w:rsidRPr="00623C97" w:rsidRDefault="004876DE" w:rsidP="00473BA0">
      <w:pPr>
        <w:pStyle w:val="SingleTxtG"/>
        <w:ind w:left="4536" w:hanging="3402"/>
        <w:jc w:val="left"/>
        <w:rPr>
          <w:lang w:val="en-GB"/>
        </w:rPr>
      </w:pPr>
      <w:r w:rsidRPr="00623C97">
        <w:rPr>
          <w:i/>
          <w:lang w:val="en-GB"/>
        </w:rPr>
        <w:t>Alleged victim:</w:t>
      </w:r>
      <w:r w:rsidRPr="00623C97">
        <w:rPr>
          <w:i/>
          <w:lang w:val="en-GB"/>
        </w:rPr>
        <w:tab/>
      </w:r>
      <w:r w:rsidR="00137313">
        <w:rPr>
          <w:lang w:val="en-GB"/>
        </w:rPr>
        <w:t>T</w:t>
      </w:r>
      <w:r w:rsidR="008D1FEA" w:rsidRPr="00623C97">
        <w:rPr>
          <w:lang w:val="en-GB"/>
        </w:rPr>
        <w:t>he complainant</w:t>
      </w:r>
      <w:r w:rsidRPr="00623C97">
        <w:rPr>
          <w:lang w:val="en-GB"/>
        </w:rPr>
        <w:t xml:space="preserve"> </w:t>
      </w:r>
    </w:p>
    <w:p w14:paraId="0C452049" w14:textId="77777777" w:rsidR="004876DE" w:rsidRPr="00623C97" w:rsidRDefault="004876DE" w:rsidP="00473BA0">
      <w:pPr>
        <w:pStyle w:val="SingleTxtG"/>
        <w:ind w:left="4536" w:hanging="3402"/>
        <w:jc w:val="left"/>
        <w:rPr>
          <w:lang w:val="en-GB"/>
        </w:rPr>
      </w:pPr>
      <w:r w:rsidRPr="00623C97">
        <w:rPr>
          <w:i/>
          <w:lang w:val="en-GB"/>
        </w:rPr>
        <w:t>State party:</w:t>
      </w:r>
      <w:r w:rsidRPr="00623C97">
        <w:rPr>
          <w:i/>
          <w:lang w:val="en-GB"/>
        </w:rPr>
        <w:tab/>
      </w:r>
      <w:r w:rsidR="00362095">
        <w:rPr>
          <w:lang w:val="en-GB"/>
        </w:rPr>
        <w:t>The Netherlands</w:t>
      </w:r>
    </w:p>
    <w:p w14:paraId="52F449D7" w14:textId="77777777" w:rsidR="004876DE" w:rsidRPr="00623C97" w:rsidRDefault="004876DE" w:rsidP="00473BA0">
      <w:pPr>
        <w:pStyle w:val="SingleTxtG"/>
        <w:ind w:left="4536" w:hanging="3402"/>
        <w:jc w:val="left"/>
        <w:rPr>
          <w:lang w:val="en-GB"/>
        </w:rPr>
      </w:pPr>
      <w:r w:rsidRPr="00623C97">
        <w:rPr>
          <w:i/>
          <w:lang w:val="en-GB"/>
        </w:rPr>
        <w:t>Date of complaint:</w:t>
      </w:r>
      <w:r w:rsidRPr="00623C97">
        <w:rPr>
          <w:i/>
          <w:lang w:val="en-GB"/>
        </w:rPr>
        <w:tab/>
      </w:r>
      <w:r w:rsidR="004E5445" w:rsidRPr="004E5445">
        <w:rPr>
          <w:lang w:val="en-GB"/>
        </w:rPr>
        <w:t>17</w:t>
      </w:r>
      <w:r w:rsidR="00243943" w:rsidRPr="004E5445">
        <w:rPr>
          <w:lang w:val="en-GB"/>
        </w:rPr>
        <w:t xml:space="preserve"> </w:t>
      </w:r>
      <w:r w:rsidR="004E5445">
        <w:rPr>
          <w:lang w:val="en-GB"/>
        </w:rPr>
        <w:t>June 2013</w:t>
      </w:r>
      <w:r w:rsidRPr="00623C97">
        <w:rPr>
          <w:lang w:val="en-GB"/>
        </w:rPr>
        <w:t xml:space="preserve"> (initial submission)</w:t>
      </w:r>
    </w:p>
    <w:p w14:paraId="00C1953A" w14:textId="77777777" w:rsidR="004876DE" w:rsidRPr="00623C97" w:rsidRDefault="004876DE" w:rsidP="004876DE">
      <w:pPr>
        <w:pStyle w:val="SingleTxtG"/>
        <w:rPr>
          <w:lang w:val="en-GB"/>
        </w:rPr>
      </w:pPr>
      <w:r w:rsidRPr="00623C97">
        <w:rPr>
          <w:lang w:val="en-GB"/>
        </w:rPr>
        <w:tab/>
      </w:r>
      <w:r w:rsidRPr="00623C97">
        <w:rPr>
          <w:i/>
          <w:iCs/>
          <w:lang w:val="en-GB"/>
        </w:rPr>
        <w:t>The Committee against Torture</w:t>
      </w:r>
      <w:r w:rsidRPr="00623C97">
        <w:rPr>
          <w:lang w:val="en-GB"/>
        </w:rPr>
        <w:t>, established under article 17 of the Convention against Torture and Other Cruel, Inhuman or Degrading Treatment or Punishment,</w:t>
      </w:r>
    </w:p>
    <w:p w14:paraId="1D867690" w14:textId="77777777" w:rsidR="004876DE" w:rsidRPr="00623C97" w:rsidRDefault="004876DE" w:rsidP="004876DE">
      <w:pPr>
        <w:pStyle w:val="SingleTxtG"/>
        <w:rPr>
          <w:lang w:val="en-GB"/>
        </w:rPr>
      </w:pPr>
      <w:r w:rsidRPr="00623C97">
        <w:rPr>
          <w:lang w:val="en-GB"/>
        </w:rPr>
        <w:tab/>
      </w:r>
      <w:r w:rsidRPr="00623C97">
        <w:rPr>
          <w:i/>
          <w:iCs/>
          <w:lang w:val="en-GB"/>
        </w:rPr>
        <w:t>Meeting</w:t>
      </w:r>
      <w:r w:rsidRPr="00623C97">
        <w:rPr>
          <w:lang w:val="en-GB"/>
        </w:rPr>
        <w:t xml:space="preserve"> on </w:t>
      </w:r>
      <w:r w:rsidR="0083643F">
        <w:rPr>
          <w:lang w:val="en-GB"/>
        </w:rPr>
        <w:t>30</w:t>
      </w:r>
      <w:r w:rsidRPr="00623C97">
        <w:rPr>
          <w:lang w:val="en-GB"/>
        </w:rPr>
        <w:t xml:space="preserve"> </w:t>
      </w:r>
      <w:r w:rsidR="00AE2F45">
        <w:rPr>
          <w:lang w:val="en-GB"/>
        </w:rPr>
        <w:t>November 2015</w:t>
      </w:r>
      <w:r w:rsidRPr="00623C97">
        <w:rPr>
          <w:lang w:val="en-GB"/>
        </w:rPr>
        <w:t>,</w:t>
      </w:r>
    </w:p>
    <w:p w14:paraId="4A7F3766" w14:textId="77777777" w:rsidR="004876DE" w:rsidRPr="00623C97" w:rsidRDefault="004876DE">
      <w:pPr>
        <w:pStyle w:val="SingleTxtG"/>
        <w:rPr>
          <w:lang w:val="en-GB"/>
        </w:rPr>
      </w:pPr>
      <w:r w:rsidRPr="00623C97">
        <w:rPr>
          <w:lang w:val="en-GB"/>
        </w:rPr>
        <w:tab/>
      </w:r>
      <w:r w:rsidRPr="00623C97">
        <w:rPr>
          <w:i/>
          <w:iCs/>
          <w:lang w:val="en-GB"/>
        </w:rPr>
        <w:t>Having concluded</w:t>
      </w:r>
      <w:r w:rsidRPr="00623C97">
        <w:rPr>
          <w:lang w:val="en-GB"/>
        </w:rPr>
        <w:t xml:space="preserve"> its consideration of complaint No. </w:t>
      </w:r>
      <w:r w:rsidR="004E5445">
        <w:rPr>
          <w:lang w:val="en-GB"/>
        </w:rPr>
        <w:t>569</w:t>
      </w:r>
      <w:r w:rsidR="00243943" w:rsidRPr="00623C97">
        <w:rPr>
          <w:lang w:val="en-GB"/>
        </w:rPr>
        <w:t>/201</w:t>
      </w:r>
      <w:r w:rsidR="004E5445">
        <w:rPr>
          <w:lang w:val="en-GB"/>
        </w:rPr>
        <w:t>3</w:t>
      </w:r>
      <w:r w:rsidRPr="00623C97">
        <w:rPr>
          <w:lang w:val="en-GB"/>
        </w:rPr>
        <w:t xml:space="preserve">, submitted to </w:t>
      </w:r>
      <w:r w:rsidR="00B659B8">
        <w:rPr>
          <w:lang w:val="en-GB"/>
        </w:rPr>
        <w:t>it</w:t>
      </w:r>
      <w:r w:rsidRPr="00623C97">
        <w:rPr>
          <w:lang w:val="en-GB"/>
        </w:rPr>
        <w:t xml:space="preserve"> </w:t>
      </w:r>
      <w:r w:rsidR="00544E30" w:rsidRPr="00623C97">
        <w:rPr>
          <w:lang w:val="en-GB"/>
        </w:rPr>
        <w:t xml:space="preserve">by </w:t>
      </w:r>
      <w:r w:rsidR="004E5445">
        <w:rPr>
          <w:lang w:val="en-GB"/>
        </w:rPr>
        <w:t>M</w:t>
      </w:r>
      <w:r w:rsidR="00F75DCB">
        <w:rPr>
          <w:lang w:val="en-GB"/>
        </w:rPr>
        <w:t>.</w:t>
      </w:r>
      <w:r w:rsidR="004E5445">
        <w:rPr>
          <w:lang w:val="en-GB"/>
        </w:rPr>
        <w:t>C</w:t>
      </w:r>
      <w:r w:rsidR="00F75DCB">
        <w:rPr>
          <w:lang w:val="en-GB"/>
        </w:rPr>
        <w:t>.</w:t>
      </w:r>
      <w:r w:rsidR="003743F9" w:rsidRPr="00623C97">
        <w:rPr>
          <w:lang w:val="en-GB"/>
        </w:rPr>
        <w:t xml:space="preserve"> </w:t>
      </w:r>
      <w:r w:rsidRPr="00623C97">
        <w:rPr>
          <w:lang w:val="en-GB"/>
        </w:rPr>
        <w:t>under article 22 of the Convention,</w:t>
      </w:r>
    </w:p>
    <w:p w14:paraId="0D7D152B" w14:textId="77777777" w:rsidR="004876DE" w:rsidRPr="00623C97" w:rsidRDefault="004876DE" w:rsidP="004876DE">
      <w:pPr>
        <w:pStyle w:val="SingleTxtG"/>
        <w:rPr>
          <w:lang w:val="en-GB"/>
        </w:rPr>
      </w:pPr>
      <w:r w:rsidRPr="00623C97">
        <w:rPr>
          <w:lang w:val="en-GB"/>
        </w:rPr>
        <w:tab/>
      </w:r>
      <w:r w:rsidRPr="00623C97">
        <w:rPr>
          <w:i/>
          <w:iCs/>
          <w:lang w:val="en-GB"/>
        </w:rPr>
        <w:t>Having taken into account</w:t>
      </w:r>
      <w:r w:rsidRPr="00623C97">
        <w:rPr>
          <w:lang w:val="en-GB"/>
        </w:rPr>
        <w:t xml:space="preserve"> all information made available to it by the complainant, h</w:t>
      </w:r>
      <w:r w:rsidR="00A04060">
        <w:rPr>
          <w:lang w:val="en-GB"/>
        </w:rPr>
        <w:t>is</w:t>
      </w:r>
      <w:r w:rsidRPr="00623C97">
        <w:rPr>
          <w:lang w:val="en-GB"/>
        </w:rPr>
        <w:t xml:space="preserve"> counsel and the State party,</w:t>
      </w:r>
    </w:p>
    <w:p w14:paraId="12A1CAF8" w14:textId="77777777" w:rsidR="004876DE" w:rsidRPr="00623C97" w:rsidRDefault="004876DE" w:rsidP="004876DE">
      <w:pPr>
        <w:pStyle w:val="SingleTxtG"/>
        <w:rPr>
          <w:lang w:val="en-GB"/>
        </w:rPr>
      </w:pPr>
      <w:r w:rsidRPr="00623C97">
        <w:rPr>
          <w:lang w:val="en-GB"/>
        </w:rPr>
        <w:tab/>
      </w:r>
      <w:r w:rsidRPr="00623C97">
        <w:rPr>
          <w:i/>
          <w:iCs/>
          <w:lang w:val="en-GB"/>
        </w:rPr>
        <w:t xml:space="preserve">Adopts </w:t>
      </w:r>
      <w:r w:rsidRPr="00623C97">
        <w:rPr>
          <w:lang w:val="en-GB"/>
        </w:rPr>
        <w:t>the following:</w:t>
      </w:r>
    </w:p>
    <w:p w14:paraId="63F45659" w14:textId="77777777" w:rsidR="004876DE" w:rsidRPr="00623C97" w:rsidRDefault="004876DE">
      <w:pPr>
        <w:pStyle w:val="H1G"/>
      </w:pPr>
      <w:r w:rsidRPr="00623C97">
        <w:tab/>
      </w:r>
      <w:r w:rsidRPr="00623C97">
        <w:tab/>
        <w:t xml:space="preserve">Decision under article 22 </w:t>
      </w:r>
      <w:r w:rsidR="00B659B8">
        <w:t>(</w:t>
      </w:r>
      <w:r w:rsidRPr="00623C97">
        <w:t>7</w:t>
      </w:r>
      <w:r w:rsidR="00B659B8">
        <w:t>)</w:t>
      </w:r>
      <w:r w:rsidRPr="00623C97">
        <w:t xml:space="preserve"> of the Convention </w:t>
      </w:r>
    </w:p>
    <w:p w14:paraId="2FA16E66" w14:textId="77777777" w:rsidR="00456C56" w:rsidRDefault="004876DE">
      <w:pPr>
        <w:pStyle w:val="SingleTxtG"/>
      </w:pPr>
      <w:r w:rsidRPr="00456C56">
        <w:t>1.</w:t>
      </w:r>
      <w:r w:rsidR="008E519A">
        <w:t>1</w:t>
      </w:r>
      <w:r w:rsidRPr="00456C56">
        <w:tab/>
      </w:r>
      <w:r w:rsidR="00456C56" w:rsidRPr="00456C56">
        <w:t>The complain</w:t>
      </w:r>
      <w:r w:rsidR="009C0A8E" w:rsidRPr="00473BA0">
        <w:rPr>
          <w:lang w:val="en-US"/>
        </w:rPr>
        <w:t>an</w:t>
      </w:r>
      <w:r w:rsidR="00456C56" w:rsidRPr="00456C56">
        <w:t>t is M</w:t>
      </w:r>
      <w:r w:rsidR="00F75DCB">
        <w:rPr>
          <w:lang w:val="en-GB"/>
        </w:rPr>
        <w:t>.</w:t>
      </w:r>
      <w:r w:rsidR="00456C56" w:rsidRPr="00456C56">
        <w:t>C</w:t>
      </w:r>
      <w:r w:rsidR="00F75DCB">
        <w:rPr>
          <w:lang w:val="en-GB"/>
        </w:rPr>
        <w:t>.</w:t>
      </w:r>
      <w:r w:rsidR="004C4A60">
        <w:t xml:space="preserve">, </w:t>
      </w:r>
      <w:r w:rsidR="00691738">
        <w:t xml:space="preserve">a </w:t>
      </w:r>
      <w:r w:rsidR="00456C56" w:rsidRPr="00456C56">
        <w:t>Guinea</w:t>
      </w:r>
      <w:r w:rsidR="004C4A60">
        <w:t>n</w:t>
      </w:r>
      <w:r w:rsidR="00456C56" w:rsidRPr="00456C56">
        <w:t xml:space="preserve"> national born in 1992</w:t>
      </w:r>
      <w:r w:rsidR="00691738">
        <w:t>. He</w:t>
      </w:r>
      <w:r w:rsidR="00456C56" w:rsidRPr="00456C56">
        <w:t xml:space="preserve"> </w:t>
      </w:r>
      <w:r w:rsidR="00691738">
        <w:t>i</w:t>
      </w:r>
      <w:r w:rsidR="00456C56" w:rsidRPr="00456C56">
        <w:t>s currently in the Netherlands awaiting deportation to Guinea. He claims that his deportation to Guinea by the State party would violate article 3 of the Convention. At the time of submi</w:t>
      </w:r>
      <w:r w:rsidR="00EC23AC" w:rsidRPr="00473BA0">
        <w:rPr>
          <w:lang w:val="en-US"/>
        </w:rPr>
        <w:t>tting</w:t>
      </w:r>
      <w:r w:rsidR="00456C56" w:rsidRPr="00456C56">
        <w:t xml:space="preserve"> his complaint, he requested that</w:t>
      </w:r>
      <w:r w:rsidR="00691738">
        <w:t xml:space="preserve"> </w:t>
      </w:r>
      <w:r w:rsidR="00456C56" w:rsidRPr="00456C56">
        <w:t xml:space="preserve">interim measures be granted </w:t>
      </w:r>
      <w:r w:rsidR="004C4A60">
        <w:t xml:space="preserve">to stop his deportation </w:t>
      </w:r>
      <w:r w:rsidR="00456C56" w:rsidRPr="00456C56">
        <w:t xml:space="preserve">while his </w:t>
      </w:r>
      <w:r w:rsidR="00EC23AC" w:rsidRPr="00473BA0">
        <w:rPr>
          <w:lang w:val="en-US"/>
        </w:rPr>
        <w:t>case was</w:t>
      </w:r>
      <w:r w:rsidR="00456C56" w:rsidRPr="00456C56">
        <w:t xml:space="preserve"> under examination </w:t>
      </w:r>
      <w:r w:rsidR="00EC23AC" w:rsidRPr="00473BA0">
        <w:rPr>
          <w:lang w:val="en-US"/>
        </w:rPr>
        <w:t>by</w:t>
      </w:r>
      <w:r w:rsidR="00EC23AC" w:rsidRPr="00456C56">
        <w:t xml:space="preserve"> </w:t>
      </w:r>
      <w:r w:rsidR="00456C56" w:rsidRPr="00456C56">
        <w:t>the Committee. The complainant is represented by counsel, J.A. Pieters.</w:t>
      </w:r>
    </w:p>
    <w:p w14:paraId="5F14FF44" w14:textId="77777777" w:rsidR="008E519A" w:rsidRDefault="008E519A">
      <w:pPr>
        <w:pStyle w:val="SingleTxtG"/>
      </w:pPr>
      <w:r>
        <w:t>1.2</w:t>
      </w:r>
      <w:r w:rsidR="004E7CA6">
        <w:tab/>
      </w:r>
      <w:r w:rsidR="00DD5DD1" w:rsidRPr="00DD5DD1">
        <w:t>On 19 November 2013, the complainant was informed by the authorities that h</w:t>
      </w:r>
      <w:r w:rsidR="00DD5DD1">
        <w:t>is return</w:t>
      </w:r>
      <w:r w:rsidR="00A04060">
        <w:t xml:space="preserve"> to Guinea</w:t>
      </w:r>
      <w:r w:rsidR="00DD5DD1">
        <w:t xml:space="preserve"> was to take place </w:t>
      </w:r>
      <w:r w:rsidR="00DD5DD1" w:rsidRPr="00DD5DD1">
        <w:t xml:space="preserve">on 26 November 2013. </w:t>
      </w:r>
      <w:r>
        <w:t xml:space="preserve">On </w:t>
      </w:r>
      <w:r w:rsidR="004E7CA6">
        <w:t>21</w:t>
      </w:r>
      <w:r>
        <w:t xml:space="preserve"> </w:t>
      </w:r>
      <w:r w:rsidR="004E7CA6">
        <w:t>November 2013</w:t>
      </w:r>
      <w:r>
        <w:t xml:space="preserve">, </w:t>
      </w:r>
      <w:r w:rsidR="004C4A60" w:rsidRPr="00AD4F3F">
        <w:t>pursuant to</w:t>
      </w:r>
      <w:r>
        <w:t xml:space="preserve"> rule 114, paragraph 1</w:t>
      </w:r>
      <w:r w:rsidR="004C4A60" w:rsidRPr="00AD4F3F">
        <w:t>,</w:t>
      </w:r>
      <w:r>
        <w:t xml:space="preserve"> of its rules of procedure</w:t>
      </w:r>
      <w:r w:rsidR="004E7CA6">
        <w:t>,</w:t>
      </w:r>
      <w:r>
        <w:t xml:space="preserve"> the Committee requested the State party not to extradite the complainant to </w:t>
      </w:r>
      <w:r w:rsidR="004E7CA6">
        <w:t>Guinea</w:t>
      </w:r>
      <w:r>
        <w:t xml:space="preserve"> while the </w:t>
      </w:r>
      <w:r w:rsidR="00EC23AC" w:rsidRPr="00473BA0">
        <w:rPr>
          <w:lang w:val="en-US"/>
        </w:rPr>
        <w:t>case</w:t>
      </w:r>
      <w:r w:rsidR="00EC23AC">
        <w:t xml:space="preserve"> </w:t>
      </w:r>
      <w:r>
        <w:t>was being considered by the Committee.</w:t>
      </w:r>
      <w:r w:rsidR="00DD5DD1" w:rsidRPr="00DD5DD1">
        <w:t xml:space="preserve"> On 2 December 2013, the State party informed the Committee that the </w:t>
      </w:r>
      <w:r w:rsidR="00DD5DD1">
        <w:t xml:space="preserve">complainant’s deportation </w:t>
      </w:r>
      <w:r w:rsidR="00DD5DD1" w:rsidRPr="00DD5DD1">
        <w:t>ha</w:t>
      </w:r>
      <w:r w:rsidR="00EC23AC" w:rsidRPr="00473BA0">
        <w:rPr>
          <w:lang w:val="en-US"/>
        </w:rPr>
        <w:t>d</w:t>
      </w:r>
      <w:r w:rsidR="00DD5DD1" w:rsidRPr="00DD5DD1">
        <w:t xml:space="preserve"> been postponed.</w:t>
      </w:r>
      <w:r w:rsidR="00067099">
        <w:t xml:space="preserve"> </w:t>
      </w:r>
    </w:p>
    <w:p w14:paraId="4391C718" w14:textId="77777777" w:rsidR="004876DE" w:rsidRPr="00AD4F3F" w:rsidRDefault="004876DE" w:rsidP="006B78D4">
      <w:pPr>
        <w:pStyle w:val="H23G"/>
        <w:spacing w:line="240" w:lineRule="auto"/>
        <w:jc w:val="both"/>
      </w:pPr>
      <w:r w:rsidRPr="00540D4F">
        <w:rPr>
          <w:color w:val="7030A0"/>
        </w:rPr>
        <w:tab/>
      </w:r>
      <w:r w:rsidRPr="00AD4F3F">
        <w:tab/>
      </w:r>
      <w:r w:rsidR="004C4A60" w:rsidRPr="00AD4F3F">
        <w:t>The facts as presented by the complainant</w:t>
      </w:r>
    </w:p>
    <w:p w14:paraId="4A8FB311" w14:textId="77777777" w:rsidR="00BA3A44" w:rsidRDefault="00B456D4" w:rsidP="00FB5EEF">
      <w:pPr>
        <w:pStyle w:val="SingleTxtG"/>
      </w:pPr>
      <w:r w:rsidRPr="000313D8">
        <w:t>2</w:t>
      </w:r>
      <w:r w:rsidRPr="00456C56">
        <w:t>.1</w:t>
      </w:r>
      <w:r w:rsidRPr="00456C56">
        <w:tab/>
      </w:r>
      <w:r w:rsidR="00456C56" w:rsidRPr="00456C56">
        <w:t>The complainant work</w:t>
      </w:r>
      <w:r w:rsidR="008D3DCA">
        <w:t>ed as a farmer</w:t>
      </w:r>
      <w:r w:rsidR="00456C56" w:rsidRPr="00456C56">
        <w:t xml:space="preserve"> in Guinea. He attended </w:t>
      </w:r>
      <w:r w:rsidR="008D3DCA" w:rsidRPr="00456C56">
        <w:t xml:space="preserve">only </w:t>
      </w:r>
      <w:r w:rsidR="00456C56" w:rsidRPr="00456C56">
        <w:t xml:space="preserve">five years of elementary school and was not politically active. After his father’s death, he left his birthplace and moved to Conakry to live with his uncle. On 28 September 2009, he went together with his cousin to the stadium where people were protesting against the </w:t>
      </w:r>
      <w:r w:rsidR="00EC23AC" w:rsidRPr="00473BA0">
        <w:rPr>
          <w:lang w:val="en-US"/>
        </w:rPr>
        <w:t>G</w:t>
      </w:r>
      <w:r w:rsidR="00456C56" w:rsidRPr="00456C56">
        <w:t xml:space="preserve">overnment. </w:t>
      </w:r>
      <w:r w:rsidR="00EC23AC" w:rsidRPr="00473BA0">
        <w:rPr>
          <w:lang w:val="en-US"/>
        </w:rPr>
        <w:t>J</w:t>
      </w:r>
      <w:r w:rsidR="00456C56" w:rsidRPr="00456C56">
        <w:t>ust</w:t>
      </w:r>
      <w:r w:rsidR="00EC23AC" w:rsidRPr="00473BA0">
        <w:rPr>
          <w:lang w:val="en-US"/>
        </w:rPr>
        <w:t xml:space="preserve"> as they</w:t>
      </w:r>
      <w:r w:rsidR="00456C56" w:rsidRPr="00456C56">
        <w:t xml:space="preserve"> sat down,</w:t>
      </w:r>
      <w:r w:rsidR="00BA3A44">
        <w:t xml:space="preserve"> the</w:t>
      </w:r>
      <w:r w:rsidR="00456C56" w:rsidRPr="00456C56">
        <w:t xml:space="preserve"> militar</w:t>
      </w:r>
      <w:r w:rsidR="00BA3A44">
        <w:t>y</w:t>
      </w:r>
      <w:r w:rsidR="00456C56" w:rsidRPr="00456C56">
        <w:t xml:space="preserve"> came in and fired randomly at the crowd. </w:t>
      </w:r>
      <w:r w:rsidR="008D3DCA">
        <w:t xml:space="preserve">Several </w:t>
      </w:r>
      <w:r w:rsidR="00456C56" w:rsidRPr="00456C56">
        <w:t xml:space="preserve">people were shot and died immediately and many others were wounded. </w:t>
      </w:r>
      <w:r w:rsidR="008D3DCA">
        <w:t xml:space="preserve">The complainant </w:t>
      </w:r>
      <w:r w:rsidR="00456C56" w:rsidRPr="00456C56">
        <w:t>was</w:t>
      </w:r>
      <w:r w:rsidR="00BA3A44">
        <w:t xml:space="preserve"> violently taken by </w:t>
      </w:r>
      <w:r w:rsidR="00BA3A44">
        <w:lastRenderedPageBreak/>
        <w:t>the military</w:t>
      </w:r>
      <w:r w:rsidR="00456C56" w:rsidRPr="00456C56">
        <w:t xml:space="preserve"> to a car and sent to a prison. His cousin was shot while they were running from the gunfire</w:t>
      </w:r>
      <w:r w:rsidR="00EC23AC" w:rsidRPr="00473BA0">
        <w:rPr>
          <w:lang w:val="en-US"/>
        </w:rPr>
        <w:t>;</w:t>
      </w:r>
      <w:r w:rsidR="00456C56" w:rsidRPr="00456C56">
        <w:t xml:space="preserve"> </w:t>
      </w:r>
      <w:r w:rsidR="00EC23AC" w:rsidRPr="00473BA0">
        <w:rPr>
          <w:lang w:val="en-US"/>
        </w:rPr>
        <w:t>to this day,</w:t>
      </w:r>
      <w:r w:rsidR="00EE557E" w:rsidRPr="00456C56">
        <w:t xml:space="preserve"> </w:t>
      </w:r>
      <w:r w:rsidR="00EE557E">
        <w:t>the</w:t>
      </w:r>
      <w:r w:rsidR="00EB2E50">
        <w:t xml:space="preserve"> complainant</w:t>
      </w:r>
      <w:r w:rsidR="008040CF">
        <w:t xml:space="preserve"> </w:t>
      </w:r>
      <w:r w:rsidR="00170B16">
        <w:rPr>
          <w:lang w:val="en-GB"/>
        </w:rPr>
        <w:t>does not know</w:t>
      </w:r>
      <w:r w:rsidR="008D3DCA">
        <w:t xml:space="preserve"> </w:t>
      </w:r>
      <w:r w:rsidR="00456C56" w:rsidRPr="00456C56">
        <w:t>what happened to hi</w:t>
      </w:r>
      <w:r w:rsidR="00EB2E50">
        <w:t>s cousin</w:t>
      </w:r>
      <w:r w:rsidR="00456C56" w:rsidRPr="00456C56">
        <w:t xml:space="preserve">. </w:t>
      </w:r>
    </w:p>
    <w:p w14:paraId="05D57ABB" w14:textId="77777777" w:rsidR="00BA3A44" w:rsidRDefault="00BA3A44">
      <w:pPr>
        <w:pStyle w:val="SingleTxtG"/>
      </w:pPr>
      <w:r>
        <w:t>2.2</w:t>
      </w:r>
      <w:r>
        <w:tab/>
      </w:r>
      <w:r w:rsidR="008D3DCA">
        <w:t>W</w:t>
      </w:r>
      <w:r w:rsidR="00456C56" w:rsidRPr="00456C56">
        <w:t xml:space="preserve">hile in prison, </w:t>
      </w:r>
      <w:r w:rsidR="008D3DCA">
        <w:t>t</w:t>
      </w:r>
      <w:r w:rsidR="00456C56" w:rsidRPr="00456C56">
        <w:t xml:space="preserve">he </w:t>
      </w:r>
      <w:r w:rsidR="008D3DCA">
        <w:t xml:space="preserve">complainant </w:t>
      </w:r>
      <w:r w:rsidR="00456C56" w:rsidRPr="00456C56">
        <w:t xml:space="preserve">was beaten with </w:t>
      </w:r>
      <w:r w:rsidR="008D3DCA">
        <w:t>a</w:t>
      </w:r>
      <w:r w:rsidR="00456C56" w:rsidRPr="00456C56">
        <w:t xml:space="preserve"> rifle butt. Although he told the authorities that he </w:t>
      </w:r>
      <w:r w:rsidR="000D1388" w:rsidRPr="00473BA0">
        <w:rPr>
          <w:lang w:val="en-US"/>
        </w:rPr>
        <w:t>had</w:t>
      </w:r>
      <w:r w:rsidR="000D1388" w:rsidRPr="00456C56">
        <w:t xml:space="preserve"> </w:t>
      </w:r>
      <w:r w:rsidR="00456C56" w:rsidRPr="00456C56">
        <w:t xml:space="preserve">no intention </w:t>
      </w:r>
      <w:r w:rsidR="000D1388" w:rsidRPr="00473BA0">
        <w:rPr>
          <w:lang w:val="en-US"/>
        </w:rPr>
        <w:t>of</w:t>
      </w:r>
      <w:r w:rsidR="000D1388" w:rsidRPr="00456C56">
        <w:t xml:space="preserve"> </w:t>
      </w:r>
      <w:r w:rsidR="00456C56" w:rsidRPr="00456C56">
        <w:t>tak</w:t>
      </w:r>
      <w:r w:rsidR="000D1388" w:rsidRPr="00473BA0">
        <w:rPr>
          <w:lang w:val="en-US"/>
        </w:rPr>
        <w:t>ing</w:t>
      </w:r>
      <w:r w:rsidR="00456C56" w:rsidRPr="00456C56">
        <w:t xml:space="preserve"> part in the demonstration and that neither h</w:t>
      </w:r>
      <w:r w:rsidR="00EC23AC" w:rsidRPr="00473BA0">
        <w:rPr>
          <w:lang w:val="en-US"/>
        </w:rPr>
        <w:t>e</w:t>
      </w:r>
      <w:r w:rsidR="00456C56" w:rsidRPr="00456C56">
        <w:t xml:space="preserve"> nor his cousin had weapons on them, the militar</w:t>
      </w:r>
      <w:r w:rsidR="00A96EC6">
        <w:t>y officers</w:t>
      </w:r>
      <w:r w:rsidR="00456C56" w:rsidRPr="00456C56">
        <w:t xml:space="preserve"> forced him to confess that he was one of the demonstrators that started the gunfire. </w:t>
      </w:r>
      <w:r w:rsidR="008D3DCA">
        <w:t>As</w:t>
      </w:r>
      <w:r w:rsidR="00456C56" w:rsidRPr="00456C56">
        <w:t xml:space="preserve"> he refused to confess, he was tortured. He was forced to </w:t>
      </w:r>
      <w:r w:rsidR="00EC23AC" w:rsidRPr="00473BA0">
        <w:rPr>
          <w:lang w:val="en-US"/>
        </w:rPr>
        <w:t>drag himself</w:t>
      </w:r>
      <w:r w:rsidR="00456C56" w:rsidRPr="00456C56">
        <w:t xml:space="preserve"> over </w:t>
      </w:r>
      <w:r w:rsidR="00EC23AC" w:rsidRPr="00473BA0">
        <w:rPr>
          <w:lang w:val="en-US"/>
        </w:rPr>
        <w:t>a rough, uneven</w:t>
      </w:r>
      <w:r w:rsidR="00456C56" w:rsidRPr="00456C56">
        <w:t xml:space="preserve"> stone floor in a manner that caused wounds on the stretched sides of his arms and legs and around his elbows and knees. The wounds </w:t>
      </w:r>
      <w:r w:rsidR="002846FF" w:rsidRPr="00473BA0">
        <w:rPr>
          <w:lang w:val="en-US"/>
        </w:rPr>
        <w:t>became</w:t>
      </w:r>
      <w:r w:rsidR="002846FF" w:rsidRPr="00456C56">
        <w:t xml:space="preserve"> </w:t>
      </w:r>
      <w:r w:rsidR="00456C56" w:rsidRPr="00456C56">
        <w:t xml:space="preserve">infected due to the poor hygiene and became septic. </w:t>
      </w:r>
    </w:p>
    <w:p w14:paraId="69D20C75" w14:textId="77777777" w:rsidR="00456C56" w:rsidRPr="00456C56" w:rsidRDefault="00BA3A44">
      <w:pPr>
        <w:pStyle w:val="SingleTxtG"/>
      </w:pPr>
      <w:r>
        <w:t>2.3</w:t>
      </w:r>
      <w:r>
        <w:tab/>
        <w:t xml:space="preserve">The complainant </w:t>
      </w:r>
      <w:r w:rsidR="00456C56" w:rsidRPr="00456C56">
        <w:t xml:space="preserve">was also tortured with electrical shots </w:t>
      </w:r>
      <w:r w:rsidR="00A96EC6">
        <w:t>by</w:t>
      </w:r>
      <w:r w:rsidR="00456C56" w:rsidRPr="00456C56">
        <w:t xml:space="preserve"> a </w:t>
      </w:r>
      <w:r w:rsidR="002846FF" w:rsidRPr="00473BA0">
        <w:rPr>
          <w:lang w:val="en-US"/>
        </w:rPr>
        <w:t>t</w:t>
      </w:r>
      <w:r w:rsidR="00A96EC6" w:rsidRPr="00456C56">
        <w:t>aser</w:t>
      </w:r>
      <w:r w:rsidR="00A96EC6">
        <w:t xml:space="preserve"> </w:t>
      </w:r>
      <w:r w:rsidR="00456C56" w:rsidRPr="00456C56">
        <w:t xml:space="preserve">gun. He was kept in prison for </w:t>
      </w:r>
      <w:r w:rsidR="00A96EC6">
        <w:t>five</w:t>
      </w:r>
      <w:r w:rsidR="00456C56" w:rsidRPr="00456C56">
        <w:t xml:space="preserve"> months without a fair trial </w:t>
      </w:r>
      <w:r w:rsidR="002846FF" w:rsidRPr="00473BA0">
        <w:rPr>
          <w:lang w:val="en-US"/>
        </w:rPr>
        <w:t>or</w:t>
      </w:r>
      <w:r w:rsidR="002846FF" w:rsidRPr="00456C56">
        <w:t xml:space="preserve"> </w:t>
      </w:r>
      <w:r w:rsidR="00456C56" w:rsidRPr="00456C56">
        <w:t xml:space="preserve">access to medical care. The prison’s conditions were deplorable. The food provided was of </w:t>
      </w:r>
      <w:r w:rsidR="002846FF" w:rsidRPr="00473BA0">
        <w:rPr>
          <w:lang w:val="en-US"/>
        </w:rPr>
        <w:t>such</w:t>
      </w:r>
      <w:r w:rsidR="002846FF" w:rsidRPr="00456C56">
        <w:t xml:space="preserve"> </w:t>
      </w:r>
      <w:r w:rsidR="00456C56" w:rsidRPr="00456C56">
        <w:t>poor quality that one detainee died of hunger. With the help of a</w:t>
      </w:r>
      <w:r w:rsidR="008D3DCA">
        <w:t>n officer</w:t>
      </w:r>
      <w:r w:rsidR="00456C56" w:rsidRPr="00456C56">
        <w:t xml:space="preserve">, </w:t>
      </w:r>
      <w:r w:rsidR="008D3DCA">
        <w:t>t</w:t>
      </w:r>
      <w:r w:rsidR="00456C56" w:rsidRPr="00456C56">
        <w:t xml:space="preserve">he </w:t>
      </w:r>
      <w:r w:rsidR="008D3DCA">
        <w:t xml:space="preserve">complainant </w:t>
      </w:r>
      <w:r w:rsidR="002846FF" w:rsidRPr="00473BA0">
        <w:rPr>
          <w:lang w:val="en-US"/>
        </w:rPr>
        <w:t>wa</w:t>
      </w:r>
      <w:r w:rsidR="002846FF">
        <w:rPr>
          <w:lang w:val="en-US"/>
        </w:rPr>
        <w:t>s able to</w:t>
      </w:r>
      <w:r w:rsidR="002846FF" w:rsidRPr="00456C56">
        <w:t xml:space="preserve"> </w:t>
      </w:r>
      <w:r w:rsidR="00456C56" w:rsidRPr="00456C56">
        <w:t>escape from prison and leave Guinea</w:t>
      </w:r>
      <w:r w:rsidR="004D4C94" w:rsidRPr="00605621">
        <w:rPr>
          <w:lang w:val="en-GB"/>
        </w:rPr>
        <w:t>.</w:t>
      </w:r>
      <w:r w:rsidR="00AD4F3F">
        <w:rPr>
          <w:rStyle w:val="FootnoteReference"/>
        </w:rPr>
        <w:footnoteReference w:id="2"/>
      </w:r>
      <w:r w:rsidR="00456C56" w:rsidRPr="00456C56">
        <w:t xml:space="preserve"> However, the </w:t>
      </w:r>
      <w:r w:rsidR="008D3DCA">
        <w:t xml:space="preserve">officer </w:t>
      </w:r>
      <w:r w:rsidR="00456C56" w:rsidRPr="00456C56">
        <w:t xml:space="preserve">told him that he could not come back </w:t>
      </w:r>
      <w:r w:rsidR="008040CF">
        <w:t>because doing so would put the officer’s</w:t>
      </w:r>
      <w:r w:rsidR="00456C56" w:rsidRPr="00456C56">
        <w:t xml:space="preserve"> position at risk.</w:t>
      </w:r>
    </w:p>
    <w:p w14:paraId="3A34CB02" w14:textId="77777777" w:rsidR="00A96EC6" w:rsidRDefault="00BA3A44">
      <w:pPr>
        <w:pStyle w:val="SingleTxtG"/>
      </w:pPr>
      <w:r>
        <w:t>2.4</w:t>
      </w:r>
      <w:r w:rsidR="00456C56" w:rsidRPr="00456C56">
        <w:tab/>
      </w:r>
      <w:r w:rsidR="00A96EC6">
        <w:t>The complainant submits that in</w:t>
      </w:r>
      <w:r w:rsidR="00456C56" w:rsidRPr="00456C56">
        <w:t xml:space="preserve"> February 2010 he arrived in the Netherlands</w:t>
      </w:r>
      <w:r w:rsidR="00605621" w:rsidRPr="00605621">
        <w:rPr>
          <w:lang w:val="en-GB"/>
        </w:rPr>
        <w:t>.</w:t>
      </w:r>
      <w:r w:rsidR="00A96EC6">
        <w:rPr>
          <w:rStyle w:val="FootnoteReference"/>
        </w:rPr>
        <w:footnoteReference w:id="3"/>
      </w:r>
      <w:r w:rsidR="00456C56" w:rsidRPr="00456C56">
        <w:t xml:space="preserve"> On 19 February 2010, he applied for asylum at the Immigration and Naturalization Service.</w:t>
      </w:r>
      <w:r w:rsidR="00A96EC6">
        <w:t xml:space="preserve"> </w:t>
      </w:r>
      <w:r w:rsidR="00456C56" w:rsidRPr="00456C56">
        <w:t xml:space="preserve">On 25 October 2010, </w:t>
      </w:r>
      <w:r w:rsidR="008D3DCA">
        <w:t>his</w:t>
      </w:r>
      <w:r w:rsidR="00456C56" w:rsidRPr="00456C56">
        <w:t xml:space="preserve"> request for asylum was rejected. </w:t>
      </w:r>
      <w:r w:rsidR="008D3DCA">
        <w:t xml:space="preserve">The </w:t>
      </w:r>
      <w:r w:rsidR="002846FF" w:rsidRPr="00473BA0">
        <w:rPr>
          <w:lang w:val="en-US"/>
        </w:rPr>
        <w:t>Service</w:t>
      </w:r>
      <w:r w:rsidR="002846FF" w:rsidRPr="00456C56">
        <w:t xml:space="preserve"> </w:t>
      </w:r>
      <w:r w:rsidR="00456C56" w:rsidRPr="00456C56">
        <w:t>stated that the complainant’s statements were not credible since they were broad and general; that he was not able to provide documentation in support of his claims and to explain why he was not allowed to go free</w:t>
      </w:r>
      <w:r w:rsidR="002846FF" w:rsidRPr="00473BA0">
        <w:rPr>
          <w:lang w:val="en-US"/>
        </w:rPr>
        <w:t>,</w:t>
      </w:r>
      <w:r w:rsidR="00456C56" w:rsidRPr="00456C56">
        <w:t xml:space="preserve"> as other arrestees</w:t>
      </w:r>
      <w:r w:rsidR="002846FF" w:rsidRPr="00473BA0">
        <w:rPr>
          <w:lang w:val="en-US"/>
        </w:rPr>
        <w:t xml:space="preserve"> had</w:t>
      </w:r>
      <w:r w:rsidR="00456C56" w:rsidRPr="00456C56">
        <w:t xml:space="preserve">; that his statements had several discrepancies; </w:t>
      </w:r>
      <w:r w:rsidR="002846FF" w:rsidRPr="00473BA0">
        <w:rPr>
          <w:lang w:val="en-US"/>
        </w:rPr>
        <w:t xml:space="preserve">and </w:t>
      </w:r>
      <w:r w:rsidR="00456C56" w:rsidRPr="00456C56">
        <w:t xml:space="preserve">that he provided different descriptions </w:t>
      </w:r>
      <w:r w:rsidR="002846FF" w:rsidRPr="00473BA0">
        <w:rPr>
          <w:lang w:val="en-US"/>
        </w:rPr>
        <w:t>of</w:t>
      </w:r>
      <w:r w:rsidR="002846FF" w:rsidRPr="00456C56">
        <w:t xml:space="preserve"> </w:t>
      </w:r>
      <w:r w:rsidR="00456C56" w:rsidRPr="00456C56">
        <w:t xml:space="preserve">the torture methods while he was </w:t>
      </w:r>
      <w:r w:rsidR="002846FF" w:rsidRPr="00473BA0">
        <w:rPr>
          <w:lang w:val="en-US"/>
        </w:rPr>
        <w:t xml:space="preserve">being </w:t>
      </w:r>
      <w:r w:rsidR="00456C56" w:rsidRPr="00456C56">
        <w:t>heard by the migration authorities and medically investigated by Amnesty International.</w:t>
      </w:r>
    </w:p>
    <w:p w14:paraId="165CD1CA" w14:textId="77777777" w:rsidR="00456C56" w:rsidRPr="00456C56" w:rsidRDefault="00A96EC6">
      <w:pPr>
        <w:pStyle w:val="SingleTxtG"/>
      </w:pPr>
      <w:r>
        <w:t>2.</w:t>
      </w:r>
      <w:r w:rsidR="006D40D1">
        <w:t>5</w:t>
      </w:r>
      <w:r>
        <w:tab/>
        <w:t>The complainant submits that a</w:t>
      </w:r>
      <w:r w:rsidR="00456C56" w:rsidRPr="00456C56">
        <w:t xml:space="preserve">lthough the </w:t>
      </w:r>
      <w:r w:rsidR="002846FF" w:rsidRPr="00456C56">
        <w:t>Immigration and Naturalization Service</w:t>
      </w:r>
      <w:r w:rsidR="002846FF" w:rsidRPr="00456C56" w:rsidDel="002846FF">
        <w:t xml:space="preserve"> </w:t>
      </w:r>
      <w:r w:rsidR="00456C56" w:rsidRPr="00456C56">
        <w:t xml:space="preserve">accepted the he </w:t>
      </w:r>
      <w:r w:rsidR="008D3DCA">
        <w:t xml:space="preserve">suffered from </w:t>
      </w:r>
      <w:r w:rsidR="00456C56" w:rsidRPr="00456C56">
        <w:t xml:space="preserve">post-traumatic stress disorder, it considered that </w:t>
      </w:r>
      <w:r w:rsidR="002846FF" w:rsidRPr="00473BA0">
        <w:rPr>
          <w:lang w:val="en-US"/>
        </w:rPr>
        <w:t>the disorder</w:t>
      </w:r>
      <w:r w:rsidR="002846FF" w:rsidRPr="00456C56">
        <w:t xml:space="preserve"> </w:t>
      </w:r>
      <w:r w:rsidR="00456C56" w:rsidRPr="00456C56">
        <w:t xml:space="preserve">was not enough to grant him asylum. Moreover, it pointed out that one of the opposition leaders who was present </w:t>
      </w:r>
      <w:r w:rsidR="008D3DCA">
        <w:t>at</w:t>
      </w:r>
      <w:r w:rsidR="00456C56" w:rsidRPr="00456C56">
        <w:t xml:space="preserve"> the stadium on 28 September 2009 and was also arrested and ill-treated had </w:t>
      </w:r>
      <w:r w:rsidR="008040CF">
        <w:t xml:space="preserve">since </w:t>
      </w:r>
      <w:r w:rsidR="00456C56" w:rsidRPr="00456C56">
        <w:t>become</w:t>
      </w:r>
      <w:r w:rsidR="008040CF">
        <w:t xml:space="preserve"> the</w:t>
      </w:r>
      <w:r w:rsidR="00456C56" w:rsidRPr="00456C56">
        <w:t xml:space="preserve"> prime minister of Guinea. The complainant appeal</w:t>
      </w:r>
      <w:r w:rsidR="00B8431F">
        <w:t>ed</w:t>
      </w:r>
      <w:r w:rsidR="00456C56" w:rsidRPr="00456C56">
        <w:t xml:space="preserve"> </w:t>
      </w:r>
      <w:r w:rsidR="00AD4F3F">
        <w:t>against</w:t>
      </w:r>
      <w:r w:rsidR="00B8431F">
        <w:t xml:space="preserve"> the decision to</w:t>
      </w:r>
      <w:r w:rsidR="00456C56" w:rsidRPr="00456C56">
        <w:t xml:space="preserve"> the Court of Zwolle. He claimed that there was no contradiction in his statements and that any apparent discrepancy was related to the lack of follow-up questions by the authorities. In contrast, </w:t>
      </w:r>
      <w:r w:rsidR="002846FF" w:rsidRPr="00473BA0">
        <w:rPr>
          <w:lang w:val="en-US"/>
        </w:rPr>
        <w:t>during</w:t>
      </w:r>
      <w:r w:rsidR="002846FF" w:rsidRPr="00456C56">
        <w:t xml:space="preserve"> </w:t>
      </w:r>
      <w:r w:rsidR="00456C56" w:rsidRPr="00456C56">
        <w:t xml:space="preserve">the medical examination </w:t>
      </w:r>
      <w:r w:rsidR="002846FF" w:rsidRPr="00473BA0">
        <w:rPr>
          <w:lang w:val="en-US"/>
        </w:rPr>
        <w:t>carried out</w:t>
      </w:r>
      <w:r w:rsidR="002846FF" w:rsidRPr="00456C56">
        <w:t xml:space="preserve"> </w:t>
      </w:r>
      <w:r w:rsidR="00456C56" w:rsidRPr="00456C56">
        <w:t>by Amnesty International</w:t>
      </w:r>
      <w:r w:rsidR="002846FF" w:rsidRPr="00473BA0">
        <w:rPr>
          <w:lang w:val="en-US"/>
        </w:rPr>
        <w:t>,</w:t>
      </w:r>
      <w:r w:rsidR="00456C56" w:rsidRPr="00456C56">
        <w:t xml:space="preserve"> doctors asked him very precise questions and follow</w:t>
      </w:r>
      <w:r w:rsidR="002846FF" w:rsidRPr="00473BA0">
        <w:rPr>
          <w:lang w:val="en-US"/>
        </w:rPr>
        <w:t xml:space="preserve">ed </w:t>
      </w:r>
      <w:r w:rsidR="00456C56" w:rsidRPr="00456C56">
        <w:t>up on different issues.</w:t>
      </w:r>
      <w:r>
        <w:t xml:space="preserve"> Th</w:t>
      </w:r>
      <w:r w:rsidR="002846FF" w:rsidRPr="00473BA0">
        <w:rPr>
          <w:lang w:val="en-US"/>
        </w:rPr>
        <w:t>at</w:t>
      </w:r>
      <w:r>
        <w:t xml:space="preserve"> medical examination team concluded that </w:t>
      </w:r>
      <w:r w:rsidR="006D40D1">
        <w:t xml:space="preserve">the scars on the complainant’s body </w:t>
      </w:r>
      <w:r w:rsidR="002846FF" w:rsidRPr="00473BA0">
        <w:rPr>
          <w:lang w:val="en-US"/>
        </w:rPr>
        <w:t>were</w:t>
      </w:r>
      <w:r w:rsidR="002846FF">
        <w:t xml:space="preserve"> </w:t>
      </w:r>
      <w:r w:rsidR="006D40D1">
        <w:t xml:space="preserve">highly consistent with a pattern of physical maltreatment as argued by the </w:t>
      </w:r>
      <w:r w:rsidR="002846FF" w:rsidRPr="00473BA0">
        <w:rPr>
          <w:lang w:val="en-US"/>
        </w:rPr>
        <w:t>complainant</w:t>
      </w:r>
      <w:r w:rsidR="006D40D1">
        <w:t>.</w:t>
      </w:r>
      <w:r w:rsidR="00456C56" w:rsidRPr="00456C56">
        <w:t xml:space="preserve"> Moreover, </w:t>
      </w:r>
      <w:r w:rsidR="008040CF">
        <w:t>the team found that his</w:t>
      </w:r>
      <w:r w:rsidR="00456C56" w:rsidRPr="00456C56">
        <w:t xml:space="preserve"> post-traumatic stress disorder and depression affected his a</w:t>
      </w:r>
      <w:r w:rsidR="008040CF">
        <w:t>bility</w:t>
      </w:r>
      <w:r w:rsidR="00456C56" w:rsidRPr="00456C56">
        <w:t xml:space="preserve"> to answer</w:t>
      </w:r>
      <w:r w:rsidR="002846FF" w:rsidRPr="00473BA0">
        <w:rPr>
          <w:lang w:val="en-US"/>
        </w:rPr>
        <w:t>,</w:t>
      </w:r>
      <w:r w:rsidR="00456C56" w:rsidRPr="00456C56">
        <w:t xml:space="preserve"> in a clear and accurate manner</w:t>
      </w:r>
      <w:r w:rsidR="002846FF" w:rsidRPr="00473BA0">
        <w:rPr>
          <w:lang w:val="en-US"/>
        </w:rPr>
        <w:t>,</w:t>
      </w:r>
      <w:r w:rsidR="00456C56" w:rsidRPr="00456C56">
        <w:t xml:space="preserve"> questions related to a traumatic experience.</w:t>
      </w:r>
    </w:p>
    <w:p w14:paraId="01E8DF7E" w14:textId="77777777" w:rsidR="000313D8" w:rsidRPr="001B273D" w:rsidRDefault="00456C56">
      <w:pPr>
        <w:pStyle w:val="SingleTxtG"/>
        <w:rPr>
          <w:lang w:val="en-GB"/>
        </w:rPr>
      </w:pPr>
      <w:r w:rsidRPr="00456C56">
        <w:t>2.</w:t>
      </w:r>
      <w:r w:rsidR="006D40D1">
        <w:t>6</w:t>
      </w:r>
      <w:r w:rsidRPr="00456C56">
        <w:tab/>
        <w:t xml:space="preserve">On 29 February 2012, the Court of Zwolle rejected the complainant’s appeal on the same grounds </w:t>
      </w:r>
      <w:r w:rsidR="00B8431F">
        <w:t>as th</w:t>
      </w:r>
      <w:r w:rsidR="002846FF" w:rsidRPr="00473BA0">
        <w:rPr>
          <w:lang w:val="en-US"/>
        </w:rPr>
        <w:t>os</w:t>
      </w:r>
      <w:r w:rsidR="00B8431F">
        <w:t xml:space="preserve">e </w:t>
      </w:r>
      <w:r w:rsidR="00FB5EEF" w:rsidRPr="00473BA0">
        <w:rPr>
          <w:lang w:val="en-US"/>
        </w:rPr>
        <w:t xml:space="preserve">informing the </w:t>
      </w:r>
      <w:r w:rsidR="00B8431F" w:rsidRPr="00FB5EEF">
        <w:t xml:space="preserve">negative </w:t>
      </w:r>
      <w:r w:rsidRPr="00FB5EEF">
        <w:t>decision</w:t>
      </w:r>
      <w:r w:rsidR="00FB5EEF" w:rsidRPr="00473BA0">
        <w:rPr>
          <w:lang w:val="en-US"/>
        </w:rPr>
        <w:t xml:space="preserve"> of</w:t>
      </w:r>
      <w:r w:rsidR="002846FF" w:rsidRPr="00473BA0">
        <w:rPr>
          <w:lang w:val="en-US"/>
        </w:rPr>
        <w:t xml:space="preserve"> the </w:t>
      </w:r>
      <w:r w:rsidR="002846FF" w:rsidRPr="00456C56">
        <w:t xml:space="preserve">Immigration and Naturalization </w:t>
      </w:r>
      <w:r w:rsidR="002846FF" w:rsidRPr="00473BA0">
        <w:rPr>
          <w:lang w:val="en-US"/>
        </w:rPr>
        <w:t>Service</w:t>
      </w:r>
      <w:r w:rsidRPr="00456C56">
        <w:t>. The complainant appealed before the Administrative Court</w:t>
      </w:r>
      <w:r w:rsidR="002846FF" w:rsidRPr="00473BA0">
        <w:rPr>
          <w:lang w:val="en-US"/>
        </w:rPr>
        <w:t>, which,</w:t>
      </w:r>
      <w:r w:rsidRPr="00456C56">
        <w:t xml:space="preserve"> </w:t>
      </w:r>
      <w:r w:rsidR="002846FF" w:rsidRPr="00473BA0">
        <w:rPr>
          <w:lang w:val="en-US"/>
        </w:rPr>
        <w:t>o</w:t>
      </w:r>
      <w:r w:rsidRPr="00456C56">
        <w:t>n 30 November 2012, dismissed his appeal.</w:t>
      </w:r>
      <w:r w:rsidR="006D40D1">
        <w:t xml:space="preserve"> </w:t>
      </w:r>
      <w:r w:rsidRPr="00456C56">
        <w:t xml:space="preserve">On 7 May 2012, the complainant applied for suspension of departure on medical grounds before the </w:t>
      </w:r>
      <w:r w:rsidR="002846FF" w:rsidRPr="00456C56">
        <w:t xml:space="preserve">Immigration and Naturalization </w:t>
      </w:r>
      <w:r w:rsidR="002846FF" w:rsidRPr="00E4490B">
        <w:rPr>
          <w:lang w:val="en-US"/>
        </w:rPr>
        <w:t>Service</w:t>
      </w:r>
      <w:r w:rsidRPr="00456C56">
        <w:t>. He claimed that</w:t>
      </w:r>
      <w:r w:rsidR="00B860C4" w:rsidRPr="00473BA0">
        <w:rPr>
          <w:lang w:val="en-US"/>
        </w:rPr>
        <w:t>,</w:t>
      </w:r>
      <w:r w:rsidRPr="00456C56">
        <w:t xml:space="preserve"> </w:t>
      </w:r>
      <w:r w:rsidR="00B860C4" w:rsidRPr="00473BA0">
        <w:rPr>
          <w:lang w:val="en-US"/>
        </w:rPr>
        <w:t>ow</w:t>
      </w:r>
      <w:r w:rsidR="00B860C4">
        <w:rPr>
          <w:lang w:val="en-US"/>
        </w:rPr>
        <w:t>ing</w:t>
      </w:r>
      <w:r w:rsidRPr="00456C56">
        <w:t xml:space="preserve"> to his medical conditions</w:t>
      </w:r>
      <w:r w:rsidR="00B860C4" w:rsidRPr="00473BA0">
        <w:rPr>
          <w:lang w:val="en-US"/>
        </w:rPr>
        <w:t>,</w:t>
      </w:r>
      <w:r w:rsidRPr="00456C56">
        <w:t xml:space="preserve"> he would not be able to fly back </w:t>
      </w:r>
      <w:r w:rsidRPr="00456C56">
        <w:lastRenderedPageBreak/>
        <w:t>to Guinea</w:t>
      </w:r>
      <w:r w:rsidR="004D4C94" w:rsidRPr="00605621">
        <w:rPr>
          <w:lang w:val="en-GB"/>
        </w:rPr>
        <w:t>.</w:t>
      </w:r>
      <w:r w:rsidRPr="00456C56">
        <w:rPr>
          <w:rStyle w:val="FootnoteReference"/>
          <w:sz w:val="20"/>
        </w:rPr>
        <w:footnoteReference w:id="4"/>
      </w:r>
      <w:r w:rsidRPr="00456C56">
        <w:t xml:space="preserve"> On 4 September 2012, the </w:t>
      </w:r>
      <w:r w:rsidR="00B860C4" w:rsidRPr="00473BA0">
        <w:rPr>
          <w:lang w:val="en-US"/>
        </w:rPr>
        <w:t>Service</w:t>
      </w:r>
      <w:r w:rsidR="00B860C4" w:rsidRPr="00456C56">
        <w:t xml:space="preserve"> </w:t>
      </w:r>
      <w:r w:rsidRPr="00456C56">
        <w:t xml:space="preserve">rejected the complainant’s application, </w:t>
      </w:r>
      <w:r w:rsidR="008040CF">
        <w:t>citing</w:t>
      </w:r>
      <w:r w:rsidRPr="00456C56">
        <w:t xml:space="preserve"> a medical report from the Medical Advice Bureau dated 24 August 2012</w:t>
      </w:r>
      <w:r w:rsidR="008040CF">
        <w:t xml:space="preserve"> </w:t>
      </w:r>
      <w:r w:rsidR="00B860C4" w:rsidRPr="00473BA0">
        <w:rPr>
          <w:lang w:val="en-US"/>
        </w:rPr>
        <w:t xml:space="preserve">finding that </w:t>
      </w:r>
      <w:r w:rsidRPr="00456C56">
        <w:t>he was fit to fly to Guinea on the condition that he be assist</w:t>
      </w:r>
      <w:r w:rsidR="00B8431F">
        <w:t>ed</w:t>
      </w:r>
      <w:r w:rsidRPr="00456C56">
        <w:t xml:space="preserve"> by a psychiatric</w:t>
      </w:r>
      <w:r w:rsidR="004E7CA6">
        <w:t xml:space="preserve"> </w:t>
      </w:r>
      <w:r w:rsidRPr="00456C56">
        <w:t xml:space="preserve">nurse. </w:t>
      </w:r>
      <w:r w:rsidR="00B860C4" w:rsidRPr="00473BA0">
        <w:rPr>
          <w:lang w:val="en-US"/>
        </w:rPr>
        <w:t>In t</w:t>
      </w:r>
      <w:r w:rsidR="008040CF">
        <w:t>he report</w:t>
      </w:r>
      <w:r w:rsidR="00B860C4" w:rsidRPr="00473BA0">
        <w:rPr>
          <w:lang w:val="en-US"/>
        </w:rPr>
        <w:t>, the Bureau</w:t>
      </w:r>
      <w:r w:rsidRPr="00456C56">
        <w:t xml:space="preserve"> also held that if the medical treatment </w:t>
      </w:r>
      <w:r w:rsidR="00B860C4" w:rsidRPr="00473BA0">
        <w:rPr>
          <w:lang w:val="en-US"/>
        </w:rPr>
        <w:t>were</w:t>
      </w:r>
      <w:r w:rsidRPr="00456C56">
        <w:t xml:space="preserve"> stopped no medical emergency would occur </w:t>
      </w:r>
      <w:r w:rsidR="008040CF">
        <w:t>i</w:t>
      </w:r>
      <w:r w:rsidRPr="00456C56">
        <w:t xml:space="preserve">n the short term. On 17 October 2012, the </w:t>
      </w:r>
      <w:r w:rsidR="00B860C4" w:rsidRPr="00473BA0">
        <w:rPr>
          <w:lang w:val="en-US"/>
        </w:rPr>
        <w:t>Service</w:t>
      </w:r>
      <w:r w:rsidR="00B860C4" w:rsidRPr="00456C56">
        <w:t xml:space="preserve"> </w:t>
      </w:r>
      <w:r w:rsidRPr="00456C56">
        <w:t>confirmed its decision of 4 September 2012. On 20 December 2012, the complainant appealed th</w:t>
      </w:r>
      <w:r w:rsidR="00B860C4" w:rsidRPr="00473BA0">
        <w:rPr>
          <w:lang w:val="en-US"/>
        </w:rPr>
        <w:t>at</w:t>
      </w:r>
      <w:r w:rsidRPr="00456C56">
        <w:t xml:space="preserve"> decision before the Court of Almelo</w:t>
      </w:r>
      <w:r w:rsidR="00DD5DD1">
        <w:t xml:space="preserve">, but </w:t>
      </w:r>
      <w:r w:rsidR="00B860C4" w:rsidRPr="00473BA0">
        <w:rPr>
          <w:lang w:val="en-US"/>
        </w:rPr>
        <w:t>that</w:t>
      </w:r>
      <w:r w:rsidR="00B860C4">
        <w:t xml:space="preserve"> </w:t>
      </w:r>
      <w:r w:rsidR="00DD5DD1">
        <w:t>appeal</w:t>
      </w:r>
      <w:r w:rsidR="00B860C4" w:rsidRPr="00473BA0">
        <w:rPr>
          <w:lang w:val="en-US"/>
        </w:rPr>
        <w:t xml:space="preserve"> too</w:t>
      </w:r>
      <w:r w:rsidR="00DD5DD1">
        <w:t xml:space="preserve"> was rejected</w:t>
      </w:r>
      <w:r w:rsidR="004D4C94">
        <w:t>.</w:t>
      </w:r>
    </w:p>
    <w:p w14:paraId="5DD2A596" w14:textId="77777777" w:rsidR="004876DE" w:rsidRPr="00067099" w:rsidRDefault="00067099" w:rsidP="00473BA0">
      <w:pPr>
        <w:pStyle w:val="H23G"/>
      </w:pPr>
      <w:r>
        <w:tab/>
      </w:r>
      <w:r>
        <w:tab/>
      </w:r>
      <w:r w:rsidR="004876DE" w:rsidRPr="003C346F">
        <w:t>The complaint</w:t>
      </w:r>
    </w:p>
    <w:p w14:paraId="752749E7" w14:textId="77777777" w:rsidR="00456C56" w:rsidRPr="00456C56" w:rsidRDefault="00456C56">
      <w:pPr>
        <w:pStyle w:val="SingleTxtG"/>
        <w:rPr>
          <w:rFonts w:eastAsia="Calibri"/>
          <w:b/>
        </w:rPr>
      </w:pPr>
      <w:r w:rsidRPr="00456C56">
        <w:rPr>
          <w:rFonts w:eastAsia="Calibri"/>
        </w:rPr>
        <w:t>3.1</w:t>
      </w:r>
      <w:r w:rsidRPr="00456C56">
        <w:rPr>
          <w:rFonts w:eastAsia="Calibri"/>
        </w:rPr>
        <w:tab/>
        <w:t xml:space="preserve">The complainant submits that the denial of his asylum request by the State party and his potential deportation, together with the events he </w:t>
      </w:r>
      <w:r w:rsidR="00B860C4" w:rsidRPr="00473BA0">
        <w:rPr>
          <w:rFonts w:eastAsia="Calibri"/>
          <w:lang w:val="en-US"/>
        </w:rPr>
        <w:t>lived</w:t>
      </w:r>
      <w:r w:rsidR="00B860C4" w:rsidRPr="00456C56">
        <w:rPr>
          <w:rFonts w:eastAsia="Calibri"/>
        </w:rPr>
        <w:t xml:space="preserve"> </w:t>
      </w:r>
      <w:r w:rsidRPr="00456C56">
        <w:rPr>
          <w:rFonts w:eastAsia="Calibri"/>
        </w:rPr>
        <w:t>through prior to his departure from Guinea</w:t>
      </w:r>
      <w:r w:rsidR="00B860C4" w:rsidRPr="00473BA0">
        <w:rPr>
          <w:rFonts w:eastAsia="Calibri"/>
          <w:lang w:val="en-US"/>
        </w:rPr>
        <w:t>,</w:t>
      </w:r>
      <w:r w:rsidRPr="00456C56">
        <w:rPr>
          <w:rFonts w:eastAsia="Calibri"/>
        </w:rPr>
        <w:t xml:space="preserve"> as well as the human rights record of his country and the current </w:t>
      </w:r>
      <w:r w:rsidR="00B860C4" w:rsidRPr="00473BA0">
        <w:rPr>
          <w:rFonts w:eastAsia="Calibri"/>
          <w:lang w:val="en-US"/>
        </w:rPr>
        <w:t xml:space="preserve">climate of </w:t>
      </w:r>
      <w:r w:rsidRPr="00456C56">
        <w:rPr>
          <w:rFonts w:eastAsia="Calibri"/>
        </w:rPr>
        <w:t xml:space="preserve">impunity related to the massacre of 28 September 2009, put him at risk of torture or cruel or other inhuman or degrading treatment and constitute a violation of article 3 of the Convention. </w:t>
      </w:r>
    </w:p>
    <w:p w14:paraId="7F4B0EA9" w14:textId="77777777" w:rsidR="00456C56" w:rsidRPr="001B273D" w:rsidRDefault="00456C56">
      <w:pPr>
        <w:pStyle w:val="SingleTxtG"/>
        <w:rPr>
          <w:rFonts w:eastAsia="Calibri"/>
          <w:lang w:val="en-GB"/>
        </w:rPr>
      </w:pPr>
      <w:r w:rsidRPr="00456C56">
        <w:rPr>
          <w:rFonts w:eastAsia="Calibri"/>
        </w:rPr>
        <w:t>3.2</w:t>
      </w:r>
      <w:r w:rsidRPr="00456C56">
        <w:rPr>
          <w:rFonts w:eastAsia="Calibri"/>
        </w:rPr>
        <w:tab/>
        <w:t>The complainant maintains that his accounts are consisten</w:t>
      </w:r>
      <w:r w:rsidR="00E5056E">
        <w:rPr>
          <w:rFonts w:eastAsia="Calibri"/>
        </w:rPr>
        <w:t>t</w:t>
      </w:r>
      <w:r w:rsidRPr="00456C56">
        <w:rPr>
          <w:rFonts w:eastAsia="Calibri"/>
        </w:rPr>
        <w:t xml:space="preserve"> with the human rights report on Guinea on the events that took place </w:t>
      </w:r>
      <w:r w:rsidR="00B860C4" w:rsidRPr="00473BA0">
        <w:rPr>
          <w:rFonts w:eastAsia="Calibri"/>
          <w:lang w:val="en-US"/>
        </w:rPr>
        <w:t>o</w:t>
      </w:r>
      <w:r w:rsidRPr="00456C56">
        <w:rPr>
          <w:rFonts w:eastAsia="Calibri"/>
        </w:rPr>
        <w:t xml:space="preserve">n </w:t>
      </w:r>
      <w:r w:rsidR="00B860C4" w:rsidRPr="00473BA0">
        <w:rPr>
          <w:rFonts w:eastAsia="Calibri"/>
          <w:lang w:val="en-US"/>
        </w:rPr>
        <w:t xml:space="preserve">what </w:t>
      </w:r>
      <w:r w:rsidR="00B860C4">
        <w:rPr>
          <w:rFonts w:eastAsia="Calibri"/>
          <w:lang w:val="en-US"/>
        </w:rPr>
        <w:t>ca</w:t>
      </w:r>
      <w:r w:rsidR="00B860C4" w:rsidRPr="00473BA0">
        <w:rPr>
          <w:rFonts w:eastAsia="Calibri"/>
          <w:lang w:val="en-US"/>
        </w:rPr>
        <w:t xml:space="preserve">me to be </w:t>
      </w:r>
      <w:r w:rsidRPr="00456C56">
        <w:rPr>
          <w:rFonts w:eastAsia="Calibri"/>
        </w:rPr>
        <w:t>called “</w:t>
      </w:r>
      <w:r w:rsidR="008040CF">
        <w:rPr>
          <w:rFonts w:eastAsia="Calibri"/>
        </w:rPr>
        <w:t>B</w:t>
      </w:r>
      <w:r w:rsidRPr="00456C56">
        <w:rPr>
          <w:rFonts w:eastAsia="Calibri"/>
        </w:rPr>
        <w:t>loody Monday”</w:t>
      </w:r>
      <w:r w:rsidR="00B860C4" w:rsidRPr="00473BA0">
        <w:rPr>
          <w:rFonts w:eastAsia="Calibri"/>
          <w:lang w:val="en-US"/>
        </w:rPr>
        <w:t>.</w:t>
      </w:r>
      <w:r w:rsidRPr="00456C56">
        <w:rPr>
          <w:rFonts w:eastAsia="Calibri"/>
        </w:rPr>
        <w:t xml:space="preserve"> As reflected in different reports, </w:t>
      </w:r>
      <w:r w:rsidR="00B860C4" w:rsidRPr="00456C56">
        <w:rPr>
          <w:rFonts w:eastAsia="Calibri"/>
        </w:rPr>
        <w:t>the police</w:t>
      </w:r>
      <w:r w:rsidR="00B860C4" w:rsidRPr="00473BA0">
        <w:rPr>
          <w:rFonts w:eastAsia="Calibri"/>
          <w:lang w:val="en-US"/>
        </w:rPr>
        <w:t xml:space="preserve"> engaged in</w:t>
      </w:r>
      <w:r w:rsidRPr="00456C56">
        <w:rPr>
          <w:rFonts w:eastAsia="Calibri"/>
        </w:rPr>
        <w:t xml:space="preserve"> </w:t>
      </w:r>
      <w:r w:rsidR="00B860C4" w:rsidRPr="00473BA0">
        <w:rPr>
          <w:rFonts w:eastAsia="Calibri"/>
          <w:lang w:val="en-US"/>
        </w:rPr>
        <w:t xml:space="preserve">an </w:t>
      </w:r>
      <w:r w:rsidRPr="00456C56">
        <w:rPr>
          <w:rFonts w:eastAsia="Calibri"/>
        </w:rPr>
        <w:t xml:space="preserve">excessive use of force, including lethal force, </w:t>
      </w:r>
      <w:r w:rsidR="00B860C4" w:rsidRPr="00473BA0">
        <w:rPr>
          <w:rFonts w:eastAsia="Calibri"/>
          <w:lang w:val="en-US"/>
        </w:rPr>
        <w:t>during</w:t>
      </w:r>
      <w:r w:rsidRPr="00456C56">
        <w:rPr>
          <w:rFonts w:eastAsia="Calibri"/>
        </w:rPr>
        <w:t xml:space="preserve"> the events of 28 September 2009, in which 150 persons were killed and 40 women publicly raped. Impunity and lack of discipline of the security forces continue to be a concern and the perpetrators of the massacre have not even been suspended from duty.</w:t>
      </w:r>
      <w:r w:rsidRPr="00456C56">
        <w:rPr>
          <w:rStyle w:val="FootnoteReference"/>
          <w:rFonts w:eastAsia="Calibri"/>
          <w:sz w:val="20"/>
        </w:rPr>
        <w:footnoteReference w:id="5"/>
      </w:r>
    </w:p>
    <w:p w14:paraId="7D7E7163" w14:textId="77777777" w:rsidR="00456C56" w:rsidRPr="00456C56" w:rsidRDefault="00456C56">
      <w:pPr>
        <w:pStyle w:val="SingleTxtG"/>
        <w:rPr>
          <w:rFonts w:eastAsia="Calibri"/>
        </w:rPr>
      </w:pPr>
      <w:r w:rsidRPr="00456C56">
        <w:rPr>
          <w:rFonts w:eastAsia="Calibri"/>
        </w:rPr>
        <w:t>3.3</w:t>
      </w:r>
      <w:r w:rsidRPr="00456C56">
        <w:rPr>
          <w:rFonts w:eastAsia="Calibri"/>
        </w:rPr>
        <w:tab/>
        <w:t>Against this background, the complainant claims that there is a real risk that he w</w:t>
      </w:r>
      <w:r w:rsidR="00B860C4" w:rsidRPr="00473BA0">
        <w:rPr>
          <w:rFonts w:eastAsia="Calibri"/>
          <w:lang w:val="en-US"/>
        </w:rPr>
        <w:t>ill</w:t>
      </w:r>
      <w:r w:rsidRPr="00456C56">
        <w:rPr>
          <w:rFonts w:eastAsia="Calibri"/>
        </w:rPr>
        <w:t xml:space="preserve"> be tortured or that his security w</w:t>
      </w:r>
      <w:r w:rsidR="00B860C4" w:rsidRPr="00473BA0">
        <w:rPr>
          <w:rFonts w:eastAsia="Calibri"/>
          <w:lang w:val="en-US"/>
        </w:rPr>
        <w:t>ill</w:t>
      </w:r>
      <w:r w:rsidRPr="00456C56">
        <w:rPr>
          <w:rFonts w:eastAsia="Calibri"/>
        </w:rPr>
        <w:t xml:space="preserve"> be endangered if return</w:t>
      </w:r>
      <w:r w:rsidR="00B860C4" w:rsidRPr="00473BA0">
        <w:rPr>
          <w:rFonts w:eastAsia="Calibri"/>
          <w:lang w:val="en-US"/>
        </w:rPr>
        <w:t>s to Guinea.</w:t>
      </w:r>
      <w:r w:rsidR="00B860C4">
        <w:rPr>
          <w:rFonts w:eastAsia="Calibri"/>
          <w:lang w:val="en-US"/>
        </w:rPr>
        <w:t xml:space="preserve"> He also claims that</w:t>
      </w:r>
      <w:r w:rsidRPr="00456C56">
        <w:rPr>
          <w:rFonts w:eastAsia="Calibri"/>
        </w:rPr>
        <w:t xml:space="preserve"> there is a consistent pattern of gross and massive violations of human rights in Guinea, which </w:t>
      </w:r>
      <w:r w:rsidR="00B860C4" w:rsidRPr="00473BA0">
        <w:rPr>
          <w:rFonts w:eastAsia="Calibri"/>
          <w:lang w:val="en-US"/>
        </w:rPr>
        <w:t xml:space="preserve">should, in </w:t>
      </w:r>
      <w:r w:rsidRPr="00456C56">
        <w:rPr>
          <w:rFonts w:eastAsia="Calibri"/>
        </w:rPr>
        <w:t>accord</w:t>
      </w:r>
      <w:r w:rsidR="00B860C4" w:rsidRPr="00473BA0">
        <w:rPr>
          <w:rFonts w:eastAsia="Calibri"/>
          <w:lang w:val="en-US"/>
        </w:rPr>
        <w:t>ance with</w:t>
      </w:r>
      <w:r w:rsidRPr="00456C56">
        <w:rPr>
          <w:rFonts w:eastAsia="Calibri"/>
        </w:rPr>
        <w:t xml:space="preserve"> article 3 </w:t>
      </w:r>
      <w:r w:rsidR="00B860C4" w:rsidRPr="00473BA0">
        <w:rPr>
          <w:rFonts w:eastAsia="Calibri"/>
          <w:lang w:val="en-US"/>
        </w:rPr>
        <w:t>(</w:t>
      </w:r>
      <w:r w:rsidRPr="00456C56">
        <w:rPr>
          <w:rFonts w:eastAsia="Calibri"/>
        </w:rPr>
        <w:t>2</w:t>
      </w:r>
      <w:r w:rsidR="00B860C4" w:rsidRPr="00473BA0">
        <w:rPr>
          <w:rFonts w:eastAsia="Calibri"/>
          <w:lang w:val="en-US"/>
        </w:rPr>
        <w:t>)</w:t>
      </w:r>
      <w:r w:rsidRPr="00456C56">
        <w:rPr>
          <w:rFonts w:eastAsia="Calibri"/>
        </w:rPr>
        <w:t xml:space="preserve"> of the Convention, prevent the State party from deporting him. </w:t>
      </w:r>
      <w:r w:rsidR="008040CF">
        <w:rPr>
          <w:rFonts w:eastAsia="Calibri"/>
        </w:rPr>
        <w:t>He also claims that</w:t>
      </w:r>
      <w:r w:rsidRPr="00456C56">
        <w:rPr>
          <w:rFonts w:eastAsia="Calibri"/>
        </w:rPr>
        <w:t xml:space="preserve"> he will be detained </w:t>
      </w:r>
      <w:r w:rsidR="00B860C4" w:rsidRPr="00473BA0">
        <w:rPr>
          <w:rFonts w:eastAsia="Calibri"/>
          <w:lang w:val="en-US"/>
        </w:rPr>
        <w:t xml:space="preserve">immediately after arrival </w:t>
      </w:r>
      <w:r w:rsidRPr="00456C56">
        <w:rPr>
          <w:rFonts w:eastAsia="Calibri"/>
        </w:rPr>
        <w:t>for taking part in the demonstration of 28 September 2009 and</w:t>
      </w:r>
      <w:r w:rsidR="00B860C4" w:rsidRPr="00473BA0">
        <w:rPr>
          <w:rFonts w:eastAsia="Calibri"/>
          <w:lang w:val="en-US"/>
        </w:rPr>
        <w:t xml:space="preserve"> be</w:t>
      </w:r>
      <w:r w:rsidRPr="00456C56">
        <w:rPr>
          <w:rFonts w:eastAsia="Calibri"/>
        </w:rPr>
        <w:t xml:space="preserve"> accused of starting the gunfire. </w:t>
      </w:r>
      <w:r w:rsidR="00B860C4" w:rsidRPr="00473BA0">
        <w:rPr>
          <w:rFonts w:eastAsia="Calibri"/>
          <w:lang w:val="en-US"/>
        </w:rPr>
        <w:t>H</w:t>
      </w:r>
      <w:r w:rsidR="008040CF">
        <w:rPr>
          <w:rFonts w:eastAsia="Calibri"/>
        </w:rPr>
        <w:t>e further claims that</w:t>
      </w:r>
      <w:r w:rsidR="00B860C4" w:rsidRPr="00473BA0">
        <w:rPr>
          <w:rFonts w:eastAsia="Calibri"/>
          <w:lang w:val="en-US"/>
        </w:rPr>
        <w:t>,</w:t>
      </w:r>
      <w:r w:rsidR="008040CF">
        <w:rPr>
          <w:rFonts w:eastAsia="Calibri"/>
        </w:rPr>
        <w:t xml:space="preserve"> </w:t>
      </w:r>
      <w:r w:rsidRPr="00456C56">
        <w:rPr>
          <w:rFonts w:eastAsia="Calibri"/>
        </w:rPr>
        <w:t>since he witnessed the massacre and was then subjected to torture</w:t>
      </w:r>
      <w:r w:rsidR="008040CF">
        <w:rPr>
          <w:rFonts w:eastAsia="Calibri"/>
        </w:rPr>
        <w:t>,</w:t>
      </w:r>
      <w:r w:rsidRPr="00456C56">
        <w:rPr>
          <w:rFonts w:eastAsia="Calibri"/>
        </w:rPr>
        <w:t xml:space="preserve"> he will be considered a threat to the security forces. He point</w:t>
      </w:r>
      <w:r w:rsidR="008040CF">
        <w:rPr>
          <w:rFonts w:eastAsia="Calibri"/>
        </w:rPr>
        <w:t>s</w:t>
      </w:r>
      <w:r w:rsidRPr="00456C56">
        <w:rPr>
          <w:rFonts w:eastAsia="Calibri"/>
        </w:rPr>
        <w:t xml:space="preserve"> out that</w:t>
      </w:r>
      <w:r w:rsidR="00B860C4" w:rsidRPr="00473BA0">
        <w:rPr>
          <w:rFonts w:eastAsia="Calibri"/>
          <w:lang w:val="en-US"/>
        </w:rPr>
        <w:t>,</w:t>
      </w:r>
      <w:r w:rsidRPr="00456C56">
        <w:rPr>
          <w:rFonts w:eastAsia="Calibri"/>
        </w:rPr>
        <w:t xml:space="preserve"> although there is a new transitional government, there are still senior military officers in positions of influence in the Cabinet</w:t>
      </w:r>
      <w:r w:rsidR="00CC66F4" w:rsidRPr="00473BA0">
        <w:rPr>
          <w:rFonts w:eastAsia="Calibri"/>
          <w:lang w:val="en-US"/>
        </w:rPr>
        <w:t xml:space="preserve"> of the Presi</w:t>
      </w:r>
      <w:r w:rsidR="00CC66F4">
        <w:rPr>
          <w:rFonts w:eastAsia="Calibri"/>
          <w:lang w:val="en-US"/>
        </w:rPr>
        <w:t>d</w:t>
      </w:r>
      <w:r w:rsidR="00CC66F4" w:rsidRPr="00473BA0">
        <w:rPr>
          <w:rFonts w:eastAsia="Calibri"/>
          <w:lang w:val="en-US"/>
        </w:rPr>
        <w:t>ent of Guinea</w:t>
      </w:r>
      <w:r w:rsidRPr="00456C56">
        <w:rPr>
          <w:rFonts w:eastAsia="Calibri"/>
        </w:rPr>
        <w:t xml:space="preserve">. </w:t>
      </w:r>
    </w:p>
    <w:p w14:paraId="76D0D6E0" w14:textId="77777777" w:rsidR="00456C56" w:rsidRPr="00456C56" w:rsidRDefault="00456C56">
      <w:pPr>
        <w:pStyle w:val="SingleTxtG"/>
        <w:rPr>
          <w:rFonts w:eastAsia="Calibri"/>
        </w:rPr>
      </w:pPr>
      <w:r w:rsidRPr="00456C56">
        <w:rPr>
          <w:rFonts w:eastAsia="Calibri"/>
        </w:rPr>
        <w:t>3.4</w:t>
      </w:r>
      <w:r w:rsidRPr="00456C56">
        <w:rPr>
          <w:rFonts w:eastAsia="Calibri"/>
        </w:rPr>
        <w:tab/>
        <w:t>The complainant holds that</w:t>
      </w:r>
      <w:r w:rsidR="00CC66F4" w:rsidRPr="00473BA0">
        <w:rPr>
          <w:rFonts w:eastAsia="Calibri"/>
          <w:lang w:val="en-US"/>
        </w:rPr>
        <w:t>,</w:t>
      </w:r>
      <w:r w:rsidRPr="00456C56">
        <w:rPr>
          <w:rFonts w:eastAsia="Calibri"/>
        </w:rPr>
        <w:t xml:space="preserve"> as a result of the acts of torture</w:t>
      </w:r>
      <w:r w:rsidR="00CC66F4" w:rsidRPr="00473BA0">
        <w:rPr>
          <w:rFonts w:eastAsia="Calibri"/>
          <w:lang w:val="en-US"/>
        </w:rPr>
        <w:t xml:space="preserve"> to which he was subjected</w:t>
      </w:r>
      <w:r w:rsidRPr="00456C56">
        <w:rPr>
          <w:rFonts w:eastAsia="Calibri"/>
        </w:rPr>
        <w:t>, he has scars on his body and that a</w:t>
      </w:r>
      <w:r w:rsidR="00E5056E">
        <w:rPr>
          <w:rFonts w:eastAsia="Calibri"/>
        </w:rPr>
        <w:t>n</w:t>
      </w:r>
      <w:r w:rsidRPr="00456C56">
        <w:rPr>
          <w:rFonts w:eastAsia="Calibri"/>
        </w:rPr>
        <w:t xml:space="preserve"> examination carried out by Amnesty International’s </w:t>
      </w:r>
      <w:r w:rsidR="00E5056E">
        <w:rPr>
          <w:rFonts w:eastAsia="Calibri"/>
        </w:rPr>
        <w:t xml:space="preserve">medical </w:t>
      </w:r>
      <w:r w:rsidRPr="00456C56">
        <w:rPr>
          <w:rFonts w:eastAsia="Calibri"/>
        </w:rPr>
        <w:t>doctors confirmed that they are consistent with his allegations of torture</w:t>
      </w:r>
      <w:r w:rsidR="00E5056E">
        <w:rPr>
          <w:rFonts w:eastAsia="Calibri"/>
        </w:rPr>
        <w:t>.</w:t>
      </w:r>
      <w:r w:rsidRPr="00456C56">
        <w:rPr>
          <w:rFonts w:eastAsia="Calibri"/>
        </w:rPr>
        <w:t xml:space="preserve"> Further</w:t>
      </w:r>
      <w:r w:rsidR="00CC66F4" w:rsidRPr="00473BA0">
        <w:rPr>
          <w:rFonts w:eastAsia="Calibri"/>
          <w:lang w:val="en-US"/>
        </w:rPr>
        <w:t>mo</w:t>
      </w:r>
      <w:r w:rsidR="00CC66F4">
        <w:rPr>
          <w:rFonts w:eastAsia="Calibri"/>
          <w:lang w:val="en-US"/>
        </w:rPr>
        <w:t>re</w:t>
      </w:r>
      <w:r w:rsidRPr="00456C56">
        <w:rPr>
          <w:rFonts w:eastAsia="Calibri"/>
        </w:rPr>
        <w:t xml:space="preserve">, he was diagnosed with </w:t>
      </w:r>
      <w:r w:rsidR="008040CF">
        <w:rPr>
          <w:rFonts w:eastAsia="Calibri"/>
        </w:rPr>
        <w:t>p</w:t>
      </w:r>
      <w:r w:rsidRPr="00456C56">
        <w:rPr>
          <w:rFonts w:eastAsia="Calibri"/>
        </w:rPr>
        <w:t>ost-</w:t>
      </w:r>
      <w:r w:rsidR="008040CF">
        <w:rPr>
          <w:rFonts w:eastAsia="Calibri"/>
        </w:rPr>
        <w:t>t</w:t>
      </w:r>
      <w:r w:rsidRPr="00456C56">
        <w:rPr>
          <w:rFonts w:eastAsia="Calibri"/>
        </w:rPr>
        <w:t xml:space="preserve">raumatic </w:t>
      </w:r>
      <w:r w:rsidR="008040CF">
        <w:rPr>
          <w:rFonts w:eastAsia="Calibri"/>
        </w:rPr>
        <w:t>s</w:t>
      </w:r>
      <w:r w:rsidRPr="00456C56">
        <w:rPr>
          <w:rFonts w:eastAsia="Calibri"/>
        </w:rPr>
        <w:t xml:space="preserve">tress </w:t>
      </w:r>
      <w:r w:rsidR="008040CF">
        <w:rPr>
          <w:rFonts w:eastAsia="Calibri"/>
        </w:rPr>
        <w:t>d</w:t>
      </w:r>
      <w:r w:rsidRPr="00456C56">
        <w:rPr>
          <w:rFonts w:eastAsia="Calibri"/>
        </w:rPr>
        <w:t xml:space="preserve">isorder </w:t>
      </w:r>
      <w:r w:rsidR="00CC66F4" w:rsidRPr="00473BA0">
        <w:rPr>
          <w:rFonts w:eastAsia="Calibri"/>
          <w:lang w:val="en-US"/>
        </w:rPr>
        <w:t>ow</w:t>
      </w:r>
      <w:r w:rsidR="00CC66F4">
        <w:rPr>
          <w:rFonts w:eastAsia="Calibri"/>
          <w:lang w:val="en-US"/>
        </w:rPr>
        <w:t>ing</w:t>
      </w:r>
      <w:r w:rsidR="00CC66F4" w:rsidRPr="00456C56">
        <w:rPr>
          <w:rFonts w:eastAsia="Calibri"/>
        </w:rPr>
        <w:t xml:space="preserve"> </w:t>
      </w:r>
      <w:r w:rsidRPr="00456C56">
        <w:rPr>
          <w:rFonts w:eastAsia="Calibri"/>
        </w:rPr>
        <w:t xml:space="preserve">to the </w:t>
      </w:r>
      <w:r w:rsidR="00E5056E" w:rsidRPr="00456C56">
        <w:rPr>
          <w:rFonts w:eastAsia="Calibri"/>
        </w:rPr>
        <w:t>painful</w:t>
      </w:r>
      <w:r w:rsidRPr="00456C56">
        <w:rPr>
          <w:rFonts w:eastAsia="Calibri"/>
        </w:rPr>
        <w:t xml:space="preserve"> events he faced prior to his departure from his country of origin.</w:t>
      </w:r>
      <w:r w:rsidRPr="00456C56">
        <w:rPr>
          <w:rStyle w:val="FootnoteReference"/>
          <w:rFonts w:eastAsia="Calibri"/>
          <w:sz w:val="20"/>
        </w:rPr>
        <w:footnoteReference w:id="6"/>
      </w:r>
      <w:r w:rsidRPr="00456C56">
        <w:rPr>
          <w:rFonts w:eastAsia="Calibri"/>
        </w:rPr>
        <w:t xml:space="preserve"> </w:t>
      </w:r>
    </w:p>
    <w:p w14:paraId="44D04F94" w14:textId="77777777" w:rsidR="007A1B5B" w:rsidRPr="00623C97" w:rsidRDefault="004D4C94" w:rsidP="004D4C94">
      <w:pPr>
        <w:pStyle w:val="H23G"/>
      </w:pPr>
      <w:r>
        <w:tab/>
      </w:r>
      <w:r>
        <w:tab/>
      </w:r>
      <w:r w:rsidR="004876DE" w:rsidRPr="00623C97">
        <w:t>State party’s observations on admissibility</w:t>
      </w:r>
      <w:r w:rsidR="00F8456D" w:rsidRPr="00623C97">
        <w:t xml:space="preserve"> and </w:t>
      </w:r>
      <w:r w:rsidR="00CC66F4">
        <w:t xml:space="preserve">the </w:t>
      </w:r>
      <w:r w:rsidR="00F8456D" w:rsidRPr="00623C97">
        <w:t>merits</w:t>
      </w:r>
    </w:p>
    <w:p w14:paraId="0689B284" w14:textId="77777777" w:rsidR="007D7C8C" w:rsidRDefault="00F80836">
      <w:pPr>
        <w:pStyle w:val="SingleTxtG"/>
        <w:rPr>
          <w:rStyle w:val="SingleTxtGChar"/>
          <w:lang w:val="en-GB"/>
        </w:rPr>
      </w:pPr>
      <w:r w:rsidRPr="00482171">
        <w:rPr>
          <w:rStyle w:val="SingleTxtGChar"/>
        </w:rPr>
        <w:t>4.1</w:t>
      </w:r>
      <w:r w:rsidRPr="00482171">
        <w:rPr>
          <w:rStyle w:val="SingleTxtGChar"/>
        </w:rPr>
        <w:tab/>
      </w:r>
      <w:r w:rsidR="00CC66F4" w:rsidRPr="00473BA0">
        <w:rPr>
          <w:rStyle w:val="SingleTxtGChar"/>
          <w:lang w:val="en-US"/>
        </w:rPr>
        <w:t>In a n</w:t>
      </w:r>
      <w:r w:rsidR="00F15875" w:rsidRPr="00482171">
        <w:rPr>
          <w:rStyle w:val="SingleTxtGChar"/>
        </w:rPr>
        <w:t xml:space="preserve">ote </w:t>
      </w:r>
      <w:r w:rsidR="00CC66F4" w:rsidRPr="00473BA0">
        <w:rPr>
          <w:rStyle w:val="SingleTxtGChar"/>
          <w:lang w:val="en-US"/>
        </w:rPr>
        <w:t>v</w:t>
      </w:r>
      <w:r w:rsidR="00F15875" w:rsidRPr="00482171">
        <w:rPr>
          <w:rStyle w:val="SingleTxtGChar"/>
        </w:rPr>
        <w:t xml:space="preserve">erbale </w:t>
      </w:r>
      <w:r w:rsidR="00CC66F4" w:rsidRPr="00473BA0">
        <w:rPr>
          <w:rStyle w:val="SingleTxtGChar"/>
          <w:lang w:val="en-US"/>
        </w:rPr>
        <w:t>dated</w:t>
      </w:r>
      <w:r w:rsidR="00CC66F4">
        <w:rPr>
          <w:rStyle w:val="SingleTxtGChar"/>
        </w:rPr>
        <w:t xml:space="preserve"> </w:t>
      </w:r>
      <w:r w:rsidR="005812A7">
        <w:rPr>
          <w:rStyle w:val="SingleTxtGChar"/>
        </w:rPr>
        <w:t xml:space="preserve">21 May 2014, the State party submits that the complainant </w:t>
      </w:r>
      <w:r w:rsidR="00383B78">
        <w:rPr>
          <w:rStyle w:val="SingleTxtGChar"/>
        </w:rPr>
        <w:t xml:space="preserve">entered the Netherlands on 18 February 2010 and </w:t>
      </w:r>
      <w:r w:rsidR="004B3EB9">
        <w:rPr>
          <w:rStyle w:val="SingleTxtGChar"/>
        </w:rPr>
        <w:t xml:space="preserve">applied </w:t>
      </w:r>
      <w:r w:rsidR="00383B78">
        <w:rPr>
          <w:rStyle w:val="SingleTxtGChar"/>
        </w:rPr>
        <w:t xml:space="preserve">for </w:t>
      </w:r>
      <w:r w:rsidR="00CC66F4" w:rsidRPr="00473BA0">
        <w:rPr>
          <w:rStyle w:val="SingleTxtGChar"/>
          <w:lang w:val="en-US"/>
        </w:rPr>
        <w:t xml:space="preserve">a </w:t>
      </w:r>
      <w:r w:rsidR="00383B78">
        <w:rPr>
          <w:rStyle w:val="SingleTxtGChar"/>
        </w:rPr>
        <w:t xml:space="preserve">temporary asylum residence permit on 19 February 2010. The first interview for asylum took place on 20 February </w:t>
      </w:r>
      <w:r w:rsidR="00383B78">
        <w:rPr>
          <w:rStyle w:val="SingleTxtGChar"/>
        </w:rPr>
        <w:lastRenderedPageBreak/>
        <w:t>2010. During the second interview</w:t>
      </w:r>
      <w:r w:rsidR="004B3EB9">
        <w:rPr>
          <w:rStyle w:val="SingleTxtGChar"/>
        </w:rPr>
        <w:t>,</w:t>
      </w:r>
      <w:r w:rsidR="00383B78">
        <w:rPr>
          <w:rStyle w:val="SingleTxtGChar"/>
        </w:rPr>
        <w:t xml:space="preserve"> on 1 April 2010, the complainant was given an opportunity to elaborate on his initial testimony. </w:t>
      </w:r>
    </w:p>
    <w:p w14:paraId="6B922BF2" w14:textId="77777777" w:rsidR="00383B78" w:rsidRDefault="00383B78">
      <w:pPr>
        <w:pStyle w:val="SingleTxtG"/>
        <w:rPr>
          <w:rStyle w:val="SingleTxtGChar"/>
        </w:rPr>
      </w:pPr>
      <w:r>
        <w:rPr>
          <w:rStyle w:val="SingleTxtGChar"/>
        </w:rPr>
        <w:t>4.2</w:t>
      </w:r>
      <w:r>
        <w:rPr>
          <w:rStyle w:val="SingleTxtGChar"/>
        </w:rPr>
        <w:tab/>
        <w:t xml:space="preserve">On 8 July 2010, the complainant gave an additional interview. The interviews were held </w:t>
      </w:r>
      <w:r w:rsidR="004B3EB9">
        <w:rPr>
          <w:rStyle w:val="SingleTxtGChar"/>
        </w:rPr>
        <w:t>with the participation of</w:t>
      </w:r>
      <w:r>
        <w:rPr>
          <w:rStyle w:val="SingleTxtGChar"/>
        </w:rPr>
        <w:t xml:space="preserve"> an interpreter and the complainant was given an opportunity to submit </w:t>
      </w:r>
      <w:r w:rsidR="00CC66F4" w:rsidRPr="00473BA0">
        <w:rPr>
          <w:rStyle w:val="SingleTxtGChar"/>
          <w:lang w:val="en-US"/>
        </w:rPr>
        <w:t>additional information in writing</w:t>
      </w:r>
      <w:r>
        <w:rPr>
          <w:rStyle w:val="SingleTxtGChar"/>
        </w:rPr>
        <w:t xml:space="preserve">. On 9 September 2010, the </w:t>
      </w:r>
      <w:r w:rsidR="00CC66F4" w:rsidRPr="00473BA0">
        <w:rPr>
          <w:rStyle w:val="SingleTxtGChar"/>
          <w:lang w:val="en-US"/>
        </w:rPr>
        <w:t>G</w:t>
      </w:r>
      <w:r>
        <w:rPr>
          <w:rStyle w:val="SingleTxtGChar"/>
        </w:rPr>
        <w:t xml:space="preserve">overnment issued a notice of intent to deny the asylum application. On 7 October 2010, the complainant submitted his comments </w:t>
      </w:r>
      <w:r w:rsidR="00CC66F4" w:rsidRPr="00473BA0">
        <w:rPr>
          <w:rStyle w:val="SingleTxtGChar"/>
          <w:lang w:val="en-US"/>
        </w:rPr>
        <w:t>on</w:t>
      </w:r>
      <w:r>
        <w:rPr>
          <w:rStyle w:val="SingleTxtGChar"/>
        </w:rPr>
        <w:t xml:space="preserve"> th</w:t>
      </w:r>
      <w:r w:rsidR="00CC66F4" w:rsidRPr="00473BA0">
        <w:rPr>
          <w:rStyle w:val="SingleTxtGChar"/>
          <w:lang w:val="en-US"/>
        </w:rPr>
        <w:t>at</w:t>
      </w:r>
      <w:r>
        <w:rPr>
          <w:rStyle w:val="SingleTxtGChar"/>
        </w:rPr>
        <w:t xml:space="preserve"> notice. The asylum application was nevertheless rejected on 25 October 2010. </w:t>
      </w:r>
    </w:p>
    <w:p w14:paraId="61ACD361" w14:textId="77777777" w:rsidR="00931B9A" w:rsidRDefault="00383B78">
      <w:pPr>
        <w:pStyle w:val="SingleTxtG"/>
        <w:rPr>
          <w:rStyle w:val="SingleTxtGChar"/>
          <w:rFonts w:eastAsia="SimSun"/>
        </w:rPr>
      </w:pPr>
      <w:r>
        <w:rPr>
          <w:rStyle w:val="SingleTxtGChar"/>
        </w:rPr>
        <w:t>4.3</w:t>
      </w:r>
      <w:r>
        <w:rPr>
          <w:rStyle w:val="SingleTxtGChar"/>
        </w:rPr>
        <w:tab/>
      </w:r>
      <w:r>
        <w:rPr>
          <w:rStyle w:val="SingleTxtGChar"/>
          <w:rFonts w:eastAsia="SimSun"/>
        </w:rPr>
        <w:t xml:space="preserve">The State party submits that on 18 November 2010 the complainant </w:t>
      </w:r>
      <w:r w:rsidR="004B3EB9">
        <w:rPr>
          <w:rStyle w:val="SingleTxtGChar"/>
          <w:rFonts w:eastAsia="SimSun"/>
        </w:rPr>
        <w:t>applied</w:t>
      </w:r>
      <w:r>
        <w:rPr>
          <w:rStyle w:val="SingleTxtGChar"/>
          <w:rFonts w:eastAsia="SimSun"/>
        </w:rPr>
        <w:t xml:space="preserve"> for </w:t>
      </w:r>
      <w:r w:rsidR="00CC66F4" w:rsidRPr="00473BA0">
        <w:rPr>
          <w:rStyle w:val="SingleTxtGChar"/>
          <w:rFonts w:eastAsia="SimSun"/>
          <w:lang w:val="en-US"/>
        </w:rPr>
        <w:t xml:space="preserve">a </w:t>
      </w:r>
      <w:r>
        <w:rPr>
          <w:rStyle w:val="SingleTxtGChar"/>
          <w:rFonts w:eastAsia="SimSun"/>
        </w:rPr>
        <w:t>judicial review of th</w:t>
      </w:r>
      <w:r w:rsidR="00CC66F4" w:rsidRPr="00473BA0">
        <w:rPr>
          <w:rStyle w:val="SingleTxtGChar"/>
          <w:rFonts w:eastAsia="SimSun"/>
          <w:lang w:val="en-US"/>
        </w:rPr>
        <w:t>at</w:t>
      </w:r>
      <w:r>
        <w:rPr>
          <w:rStyle w:val="SingleTxtGChar"/>
          <w:rFonts w:eastAsia="SimSun"/>
        </w:rPr>
        <w:t xml:space="preserve"> decision. By judg</w:t>
      </w:r>
      <w:r w:rsidR="00CC66F4" w:rsidRPr="00473BA0">
        <w:rPr>
          <w:rStyle w:val="SingleTxtGChar"/>
          <w:rFonts w:eastAsia="SimSun"/>
          <w:lang w:val="en-US"/>
        </w:rPr>
        <w:t>e</w:t>
      </w:r>
      <w:r>
        <w:rPr>
          <w:rStyle w:val="SingleTxtGChar"/>
          <w:rFonts w:eastAsia="SimSun"/>
        </w:rPr>
        <w:t xml:space="preserve">ment of </w:t>
      </w:r>
      <w:r w:rsidR="00242D76">
        <w:rPr>
          <w:rStyle w:val="SingleTxtGChar"/>
          <w:rFonts w:eastAsia="SimSun"/>
        </w:rPr>
        <w:t>the full-bench chamber of the Hague district court, sitting in Zwolle, the application for judicial review was declared unfounded. The complainant then appealed th</w:t>
      </w:r>
      <w:r w:rsidR="00CC66F4" w:rsidRPr="00473BA0">
        <w:rPr>
          <w:rStyle w:val="SingleTxtGChar"/>
          <w:rFonts w:eastAsia="SimSun"/>
          <w:lang w:val="en-US"/>
        </w:rPr>
        <w:t>e</w:t>
      </w:r>
      <w:r w:rsidR="00242D76">
        <w:rPr>
          <w:rStyle w:val="SingleTxtGChar"/>
          <w:rFonts w:eastAsia="SimSun"/>
        </w:rPr>
        <w:t xml:space="preserve"> judg</w:t>
      </w:r>
      <w:r w:rsidR="00CC66F4" w:rsidRPr="00473BA0">
        <w:rPr>
          <w:rStyle w:val="SingleTxtGChar"/>
          <w:rFonts w:eastAsia="SimSun"/>
          <w:lang w:val="en-US"/>
        </w:rPr>
        <w:t>e</w:t>
      </w:r>
      <w:r w:rsidR="00242D76">
        <w:rPr>
          <w:rStyle w:val="SingleTxtGChar"/>
          <w:rFonts w:eastAsia="SimSun"/>
        </w:rPr>
        <w:t>ment to the Administrative Jurisdiction Division of the Council of State</w:t>
      </w:r>
      <w:r w:rsidR="00CC66F4" w:rsidRPr="00473BA0">
        <w:rPr>
          <w:rStyle w:val="SingleTxtGChar"/>
          <w:rFonts w:eastAsia="SimSun"/>
          <w:lang w:val="en-US"/>
        </w:rPr>
        <w:t>, which</w:t>
      </w:r>
      <w:r w:rsidR="00242D76">
        <w:rPr>
          <w:rStyle w:val="SingleTxtGChar"/>
          <w:rFonts w:eastAsia="SimSun"/>
        </w:rPr>
        <w:t xml:space="preserve"> declared the application manifestly ill-founded</w:t>
      </w:r>
      <w:r w:rsidR="004D4C94" w:rsidRPr="00605621">
        <w:rPr>
          <w:rStyle w:val="SingleTxtGChar"/>
          <w:rFonts w:eastAsia="SimSun"/>
          <w:lang w:val="en-GB"/>
        </w:rPr>
        <w:t>.</w:t>
      </w:r>
      <w:r w:rsidR="00242D76">
        <w:rPr>
          <w:rStyle w:val="FootnoteReference"/>
          <w:rFonts w:eastAsia="SimSun"/>
        </w:rPr>
        <w:footnoteReference w:id="7"/>
      </w:r>
      <w:r w:rsidR="00242D76">
        <w:rPr>
          <w:rStyle w:val="SingleTxtGChar"/>
          <w:rFonts w:eastAsia="SimSun"/>
        </w:rPr>
        <w:t xml:space="preserve"> </w:t>
      </w:r>
    </w:p>
    <w:p w14:paraId="3E3622CE" w14:textId="77777777" w:rsidR="00242D76" w:rsidRDefault="00242D76">
      <w:pPr>
        <w:pStyle w:val="SingleTxtG"/>
        <w:rPr>
          <w:rStyle w:val="SingleTxtGChar"/>
          <w:rFonts w:eastAsia="SimSun"/>
          <w:lang w:val="en-GB"/>
        </w:rPr>
      </w:pPr>
      <w:r>
        <w:rPr>
          <w:rStyle w:val="SingleTxtGChar"/>
          <w:rFonts w:eastAsia="SimSun"/>
        </w:rPr>
        <w:t>4.4</w:t>
      </w:r>
      <w:r>
        <w:rPr>
          <w:rStyle w:val="SingleTxtGChar"/>
          <w:rFonts w:eastAsia="SimSun"/>
        </w:rPr>
        <w:tab/>
        <w:t>On 26 April 2012, the complainant submitted a new application for temporary asylum. Th</w:t>
      </w:r>
      <w:r w:rsidR="00CC66F4" w:rsidRPr="00473BA0">
        <w:rPr>
          <w:rStyle w:val="SingleTxtGChar"/>
          <w:rFonts w:eastAsia="SimSun"/>
          <w:lang w:val="en-US"/>
        </w:rPr>
        <w:t>at</w:t>
      </w:r>
      <w:r>
        <w:rPr>
          <w:rStyle w:val="SingleTxtGChar"/>
          <w:rFonts w:eastAsia="SimSun"/>
        </w:rPr>
        <w:t xml:space="preserve"> application was rejected by</w:t>
      </w:r>
      <w:r w:rsidR="008040CF">
        <w:rPr>
          <w:rStyle w:val="SingleTxtGChar"/>
          <w:rFonts w:eastAsia="SimSun"/>
        </w:rPr>
        <w:t xml:space="preserve"> the </w:t>
      </w:r>
      <w:r>
        <w:rPr>
          <w:rStyle w:val="SingleTxtGChar"/>
          <w:rFonts w:eastAsia="SimSun"/>
        </w:rPr>
        <w:t xml:space="preserve">decision </w:t>
      </w:r>
      <w:r w:rsidR="00CC66F4" w:rsidRPr="00473BA0">
        <w:rPr>
          <w:rStyle w:val="SingleTxtGChar"/>
          <w:rFonts w:eastAsia="SimSun"/>
          <w:lang w:val="en-US"/>
        </w:rPr>
        <w:t xml:space="preserve">of the Immigration and Naturalization Service </w:t>
      </w:r>
      <w:r>
        <w:rPr>
          <w:rStyle w:val="SingleTxtGChar"/>
          <w:rFonts w:eastAsia="SimSun"/>
        </w:rPr>
        <w:t xml:space="preserve">of 10 May 2012. </w:t>
      </w:r>
      <w:r w:rsidR="00FA3A23">
        <w:rPr>
          <w:rStyle w:val="SingleTxtGChar"/>
          <w:rFonts w:eastAsia="SimSun"/>
        </w:rPr>
        <w:t>On 11 May 2012, the complainant applied to the Hague district court, which rejected the application on 24 September 2012, declaring it unfounded</w:t>
      </w:r>
      <w:r w:rsidR="008040CF">
        <w:rPr>
          <w:rStyle w:val="SingleTxtGChar"/>
          <w:rFonts w:eastAsia="SimSun"/>
        </w:rPr>
        <w:t>.</w:t>
      </w:r>
      <w:r w:rsidR="00FA3A23">
        <w:rPr>
          <w:rStyle w:val="SingleTxtGChar"/>
          <w:rFonts w:eastAsia="SimSun"/>
        </w:rPr>
        <w:t xml:space="preserve"> </w:t>
      </w:r>
      <w:r w:rsidR="00CD15B2">
        <w:rPr>
          <w:rStyle w:val="SingleTxtGChar"/>
          <w:rFonts w:eastAsia="SimSun"/>
        </w:rPr>
        <w:t>The complainant did not appeal th</w:t>
      </w:r>
      <w:r w:rsidR="00CC66F4" w:rsidRPr="00473BA0">
        <w:rPr>
          <w:rStyle w:val="SingleTxtGChar"/>
          <w:rFonts w:eastAsia="SimSun"/>
          <w:lang w:val="en-US"/>
        </w:rPr>
        <w:t>at</w:t>
      </w:r>
      <w:r w:rsidR="00CD15B2">
        <w:rPr>
          <w:rStyle w:val="SingleTxtGChar"/>
          <w:rFonts w:eastAsia="SimSun"/>
        </w:rPr>
        <w:t xml:space="preserve"> decision</w:t>
      </w:r>
      <w:r w:rsidR="004D4C94" w:rsidRPr="00605621">
        <w:rPr>
          <w:rStyle w:val="SingleTxtGChar"/>
          <w:rFonts w:eastAsia="SimSun"/>
          <w:lang w:val="en-GB"/>
        </w:rPr>
        <w:t>.</w:t>
      </w:r>
      <w:r w:rsidR="00CD15B2">
        <w:rPr>
          <w:rStyle w:val="SingleTxtGChar"/>
          <w:rFonts w:eastAsia="SimSun"/>
        </w:rPr>
        <w:t xml:space="preserve"> </w:t>
      </w:r>
    </w:p>
    <w:p w14:paraId="3DE20843" w14:textId="77777777" w:rsidR="00F544AA" w:rsidRDefault="00F544AA">
      <w:pPr>
        <w:pStyle w:val="SingleTxtG"/>
        <w:rPr>
          <w:rStyle w:val="SingleTxtGChar"/>
          <w:rFonts w:eastAsia="SimSun"/>
          <w:lang w:val="en-GB"/>
        </w:rPr>
      </w:pPr>
      <w:r>
        <w:rPr>
          <w:rStyle w:val="SingleTxtGChar"/>
          <w:rFonts w:eastAsia="SimSun"/>
        </w:rPr>
        <w:t>4.5</w:t>
      </w:r>
      <w:r>
        <w:rPr>
          <w:rStyle w:val="SingleTxtGChar"/>
          <w:rFonts w:eastAsia="SimSun"/>
        </w:rPr>
        <w:tab/>
        <w:t xml:space="preserve">Regarding the claims made by the complainant, the State party submits </w:t>
      </w:r>
      <w:r w:rsidR="008040CF">
        <w:rPr>
          <w:rStyle w:val="SingleTxtGChar"/>
          <w:rFonts w:eastAsia="SimSun"/>
        </w:rPr>
        <w:t>that</w:t>
      </w:r>
      <w:r w:rsidR="001B3722" w:rsidRPr="00473BA0">
        <w:rPr>
          <w:rStyle w:val="SingleTxtGChar"/>
          <w:rFonts w:eastAsia="SimSun"/>
          <w:lang w:val="en-US"/>
        </w:rPr>
        <w:t>,</w:t>
      </w:r>
      <w:r w:rsidR="008040CF">
        <w:rPr>
          <w:rStyle w:val="SingleTxtGChar"/>
          <w:rFonts w:eastAsia="SimSun"/>
        </w:rPr>
        <w:t xml:space="preserve"> </w:t>
      </w:r>
      <w:r>
        <w:rPr>
          <w:rStyle w:val="SingleTxtGChar"/>
          <w:rFonts w:eastAsia="SimSun"/>
        </w:rPr>
        <w:t xml:space="preserve">although the human rights situation in Guinea gives </w:t>
      </w:r>
      <w:r w:rsidR="001B3722" w:rsidRPr="00473BA0">
        <w:rPr>
          <w:rStyle w:val="SingleTxtGChar"/>
          <w:rFonts w:eastAsia="SimSun"/>
          <w:lang w:val="en-US"/>
        </w:rPr>
        <w:t>cause for</w:t>
      </w:r>
      <w:r>
        <w:rPr>
          <w:rStyle w:val="SingleTxtGChar"/>
          <w:rFonts w:eastAsia="SimSun"/>
        </w:rPr>
        <w:t xml:space="preserve"> concern, according to various sources</w:t>
      </w:r>
      <w:r w:rsidR="004A1759">
        <w:rPr>
          <w:rStyle w:val="FootnoteReference"/>
          <w:rFonts w:eastAsia="SimSun"/>
        </w:rPr>
        <w:footnoteReference w:id="8"/>
      </w:r>
      <w:r>
        <w:rPr>
          <w:rStyle w:val="SingleTxtGChar"/>
          <w:rFonts w:eastAsia="SimSun"/>
        </w:rPr>
        <w:t xml:space="preserve"> the </w:t>
      </w:r>
      <w:r w:rsidR="004B3EB9">
        <w:rPr>
          <w:rStyle w:val="SingleTxtGChar"/>
          <w:rFonts w:eastAsia="SimSun"/>
        </w:rPr>
        <w:t xml:space="preserve">deportation </w:t>
      </w:r>
      <w:r>
        <w:rPr>
          <w:rStyle w:val="SingleTxtGChar"/>
          <w:rFonts w:eastAsia="SimSun"/>
        </w:rPr>
        <w:t xml:space="preserve">will not lead to </w:t>
      </w:r>
      <w:r w:rsidR="001B3722" w:rsidRPr="00473BA0">
        <w:rPr>
          <w:rStyle w:val="SingleTxtGChar"/>
          <w:rFonts w:eastAsia="SimSun"/>
          <w:lang w:val="en-US"/>
        </w:rPr>
        <w:t xml:space="preserve">a </w:t>
      </w:r>
      <w:r>
        <w:rPr>
          <w:rStyle w:val="SingleTxtGChar"/>
          <w:rFonts w:eastAsia="SimSun"/>
        </w:rPr>
        <w:t xml:space="preserve">violation of article 3 of the Convention. </w:t>
      </w:r>
    </w:p>
    <w:p w14:paraId="2363BA7F" w14:textId="77777777" w:rsidR="00691738" w:rsidRDefault="00691738">
      <w:pPr>
        <w:pStyle w:val="SingleTxtG"/>
        <w:rPr>
          <w:rStyle w:val="SingleTxtGChar"/>
          <w:rFonts w:eastAsia="SimSun"/>
        </w:rPr>
      </w:pPr>
      <w:r>
        <w:rPr>
          <w:rStyle w:val="SingleTxtGChar"/>
          <w:rFonts w:eastAsia="SimSun"/>
        </w:rPr>
        <w:t>4.6</w:t>
      </w:r>
      <w:r>
        <w:rPr>
          <w:rStyle w:val="SingleTxtGChar"/>
          <w:rFonts w:eastAsia="SimSun"/>
        </w:rPr>
        <w:tab/>
        <w:t>The State party submits that it exercised due care during the asylum procedure. According to section 31, subsection 1</w:t>
      </w:r>
      <w:r w:rsidR="004B3EB9">
        <w:rPr>
          <w:rStyle w:val="SingleTxtGChar"/>
          <w:rFonts w:eastAsia="SimSun"/>
        </w:rPr>
        <w:t>,</w:t>
      </w:r>
      <w:r>
        <w:rPr>
          <w:rStyle w:val="SingleTxtGChar"/>
          <w:rFonts w:eastAsia="SimSun"/>
        </w:rPr>
        <w:t xml:space="preserve"> of the Aliens Act </w:t>
      </w:r>
      <w:r w:rsidR="00D00607" w:rsidRPr="00473BA0">
        <w:rPr>
          <w:rStyle w:val="SingleTxtGChar"/>
          <w:rFonts w:eastAsia="SimSun"/>
          <w:lang w:val="en-US"/>
        </w:rPr>
        <w:t xml:space="preserve">of </w:t>
      </w:r>
      <w:r>
        <w:rPr>
          <w:rStyle w:val="SingleTxtGChar"/>
          <w:rFonts w:eastAsia="SimSun"/>
        </w:rPr>
        <w:t>2000, the applicant is required to supply all information, including relevant document</w:t>
      </w:r>
      <w:r w:rsidR="008040CF">
        <w:rPr>
          <w:rStyle w:val="SingleTxtGChar"/>
          <w:rFonts w:eastAsia="SimSun"/>
        </w:rPr>
        <w:t>s</w:t>
      </w:r>
      <w:r>
        <w:rPr>
          <w:rStyle w:val="SingleTxtGChar"/>
          <w:rFonts w:eastAsia="SimSun"/>
        </w:rPr>
        <w:t xml:space="preserve">, on the basis of which it can be decided whether </w:t>
      </w:r>
      <w:r w:rsidR="004B3EB9">
        <w:rPr>
          <w:rStyle w:val="SingleTxtGChar"/>
          <w:rFonts w:eastAsia="SimSun"/>
        </w:rPr>
        <w:t xml:space="preserve">sufficient </w:t>
      </w:r>
      <w:r>
        <w:rPr>
          <w:rStyle w:val="SingleTxtGChar"/>
          <w:rFonts w:eastAsia="SimSun"/>
        </w:rPr>
        <w:t>grounds exist to grant asylum. The asylum procedure gives an opportunity for the applicant to prove the veracity of his testimony</w:t>
      </w:r>
      <w:r w:rsidR="00D00607">
        <w:rPr>
          <w:rStyle w:val="SingleTxtGChar"/>
          <w:rFonts w:eastAsia="SimSun"/>
        </w:rPr>
        <w:t> </w:t>
      </w:r>
      <w:r w:rsidR="00D00607" w:rsidRPr="00473BA0">
        <w:rPr>
          <w:rStyle w:val="SingleTxtGChar"/>
          <w:rFonts w:eastAsia="SimSun"/>
          <w:lang w:val="en-US"/>
        </w:rPr>
        <w:t>;</w:t>
      </w:r>
      <w:r>
        <w:rPr>
          <w:rStyle w:val="SingleTxtGChar"/>
          <w:rFonts w:eastAsia="SimSun"/>
        </w:rPr>
        <w:t xml:space="preserve"> only credible accounts are considered during the assessment. </w:t>
      </w:r>
    </w:p>
    <w:p w14:paraId="43F670E7" w14:textId="77777777" w:rsidR="00691738" w:rsidRDefault="00691738">
      <w:pPr>
        <w:pStyle w:val="SingleTxtG"/>
        <w:rPr>
          <w:rStyle w:val="SingleTxtGChar"/>
          <w:rFonts w:eastAsia="SimSun"/>
        </w:rPr>
      </w:pPr>
      <w:r>
        <w:rPr>
          <w:rStyle w:val="SingleTxtGChar"/>
          <w:rFonts w:eastAsia="SimSun"/>
        </w:rPr>
        <w:t>4.7</w:t>
      </w:r>
      <w:r>
        <w:rPr>
          <w:rStyle w:val="SingleTxtGChar"/>
          <w:rFonts w:eastAsia="SimSun"/>
        </w:rPr>
        <w:tab/>
      </w:r>
      <w:r w:rsidR="00BE2A26">
        <w:rPr>
          <w:rStyle w:val="SingleTxtGChar"/>
          <w:rFonts w:eastAsia="SimSun"/>
        </w:rPr>
        <w:t xml:space="preserve">The State party considers that the complainant’s account in support of his asylum application is not credible. Even if the statements were to be considered credible, the complainant has not shown that his return to Guinea would result in </w:t>
      </w:r>
      <w:r w:rsidR="00D00607" w:rsidRPr="00473BA0">
        <w:rPr>
          <w:rStyle w:val="SingleTxtGChar"/>
          <w:rFonts w:eastAsia="SimSun"/>
          <w:lang w:val="en-US"/>
        </w:rPr>
        <w:t xml:space="preserve">a </w:t>
      </w:r>
      <w:r w:rsidR="00BE2A26">
        <w:rPr>
          <w:rStyle w:val="SingleTxtGChar"/>
          <w:rFonts w:eastAsia="SimSun"/>
        </w:rPr>
        <w:t>violation of article 3 by the State party. In providing details in support of his application</w:t>
      </w:r>
      <w:r w:rsidR="004B3EB9">
        <w:rPr>
          <w:rStyle w:val="SingleTxtGChar"/>
          <w:rFonts w:eastAsia="SimSun"/>
        </w:rPr>
        <w:t>,</w:t>
      </w:r>
      <w:r w:rsidR="00BE2A26">
        <w:rPr>
          <w:rStyle w:val="SingleTxtGChar"/>
          <w:rFonts w:eastAsia="SimSun"/>
        </w:rPr>
        <w:t xml:space="preserve"> the State party considers that the complainant has been insufficiently cooperative. </w:t>
      </w:r>
      <w:r w:rsidR="004B3EB9">
        <w:rPr>
          <w:rStyle w:val="SingleTxtGChar"/>
          <w:rFonts w:eastAsia="SimSun"/>
        </w:rPr>
        <w:t xml:space="preserve">He </w:t>
      </w:r>
      <w:r w:rsidR="00BE2A26">
        <w:rPr>
          <w:rStyle w:val="SingleTxtGChar"/>
          <w:rFonts w:eastAsia="SimSun"/>
        </w:rPr>
        <w:t xml:space="preserve">has not submitted a single document to establish his nationality, identity or travel route. He has also failed to produce any documents that would allow him to travel. These circumstances undermine the credibility of the complainant. </w:t>
      </w:r>
    </w:p>
    <w:p w14:paraId="605634CB" w14:textId="77777777" w:rsidR="00BE2A26" w:rsidRDefault="00BE2A26">
      <w:pPr>
        <w:pStyle w:val="SingleTxtG"/>
        <w:rPr>
          <w:rStyle w:val="SingleTxtGChar"/>
          <w:rFonts w:eastAsia="SimSun"/>
        </w:rPr>
      </w:pPr>
      <w:r>
        <w:rPr>
          <w:rStyle w:val="SingleTxtGChar"/>
          <w:rFonts w:eastAsia="SimSun"/>
        </w:rPr>
        <w:t>4.8</w:t>
      </w:r>
      <w:r>
        <w:rPr>
          <w:rStyle w:val="SingleTxtGChar"/>
          <w:rFonts w:eastAsia="SimSun"/>
        </w:rPr>
        <w:tab/>
        <w:t xml:space="preserve">In addition, the complainant made very cursory statements about </w:t>
      </w:r>
      <w:r w:rsidR="004B3EB9">
        <w:rPr>
          <w:rStyle w:val="SingleTxtGChar"/>
          <w:rFonts w:eastAsia="SimSun"/>
        </w:rPr>
        <w:t xml:space="preserve">the </w:t>
      </w:r>
      <w:r>
        <w:rPr>
          <w:rStyle w:val="SingleTxtGChar"/>
          <w:rFonts w:eastAsia="SimSun"/>
        </w:rPr>
        <w:t>death of his parents. He cannot say when his father died, not even approximat</w:t>
      </w:r>
      <w:r w:rsidR="00D00607" w:rsidRPr="00473BA0">
        <w:rPr>
          <w:rStyle w:val="SingleTxtGChar"/>
          <w:rFonts w:eastAsia="SimSun"/>
          <w:lang w:val="en-US"/>
        </w:rPr>
        <w:t>ely</w:t>
      </w:r>
      <w:r>
        <w:rPr>
          <w:rStyle w:val="SingleTxtGChar"/>
          <w:rFonts w:eastAsia="SimSun"/>
        </w:rPr>
        <w:t xml:space="preserve">. </w:t>
      </w:r>
      <w:r w:rsidR="008040C4">
        <w:rPr>
          <w:rStyle w:val="SingleTxtGChar"/>
          <w:rFonts w:eastAsia="SimSun"/>
        </w:rPr>
        <w:t>He also cannot say who attended his funeral in 2005. It is also unlikely that he spen</w:t>
      </w:r>
      <w:r w:rsidR="004B3EB9">
        <w:rPr>
          <w:rStyle w:val="SingleTxtGChar"/>
          <w:rFonts w:eastAsia="SimSun"/>
        </w:rPr>
        <w:t>t</w:t>
      </w:r>
      <w:r w:rsidR="008040C4">
        <w:rPr>
          <w:rStyle w:val="SingleTxtGChar"/>
          <w:rFonts w:eastAsia="SimSun"/>
        </w:rPr>
        <w:t xml:space="preserve"> three days in hospital after being beaten up by his uncle since he cannot say what medication he was given there </w:t>
      </w:r>
      <w:r w:rsidR="00D00607" w:rsidRPr="00473BA0">
        <w:rPr>
          <w:rStyle w:val="SingleTxtGChar"/>
          <w:rFonts w:eastAsia="SimSun"/>
          <w:lang w:val="en-US"/>
        </w:rPr>
        <w:t>or</w:t>
      </w:r>
      <w:r w:rsidR="00D00607">
        <w:rPr>
          <w:rStyle w:val="SingleTxtGChar"/>
          <w:rFonts w:eastAsia="SimSun"/>
        </w:rPr>
        <w:t xml:space="preserve"> </w:t>
      </w:r>
      <w:r w:rsidR="008040C4">
        <w:rPr>
          <w:rStyle w:val="SingleTxtGChar"/>
          <w:rFonts w:eastAsia="SimSun"/>
        </w:rPr>
        <w:t xml:space="preserve">what physical complaints he had. The complainant also failed to provide details of his trip to Conakry after he was discharged from the hospital. </w:t>
      </w:r>
    </w:p>
    <w:p w14:paraId="663438A5" w14:textId="77777777" w:rsidR="008040C4" w:rsidRDefault="008040C4">
      <w:pPr>
        <w:pStyle w:val="SingleTxtG"/>
        <w:rPr>
          <w:rStyle w:val="SingleTxtGChar"/>
          <w:rFonts w:eastAsia="SimSun"/>
        </w:rPr>
      </w:pPr>
      <w:r>
        <w:rPr>
          <w:rStyle w:val="SingleTxtGChar"/>
          <w:rFonts w:eastAsia="SimSun"/>
        </w:rPr>
        <w:lastRenderedPageBreak/>
        <w:t>4.9</w:t>
      </w:r>
      <w:r>
        <w:rPr>
          <w:rStyle w:val="SingleTxtGChar"/>
          <w:rFonts w:eastAsia="SimSun"/>
        </w:rPr>
        <w:tab/>
        <w:t>The State party further submits that the complainant failed to provide details about his stay in Conakry. The complainant does</w:t>
      </w:r>
      <w:r w:rsidR="00D00607" w:rsidRPr="00473BA0">
        <w:rPr>
          <w:rStyle w:val="SingleTxtGChar"/>
          <w:rFonts w:eastAsia="SimSun"/>
          <w:lang w:val="en-US"/>
        </w:rPr>
        <w:t xml:space="preserve"> </w:t>
      </w:r>
      <w:r>
        <w:rPr>
          <w:rStyle w:val="SingleTxtGChar"/>
          <w:rFonts w:eastAsia="SimSun"/>
        </w:rPr>
        <w:t>n</w:t>
      </w:r>
      <w:r w:rsidR="00D00607" w:rsidRPr="00473BA0">
        <w:rPr>
          <w:rStyle w:val="SingleTxtGChar"/>
          <w:rFonts w:eastAsia="SimSun"/>
          <w:lang w:val="en-US"/>
        </w:rPr>
        <w:t>o</w:t>
      </w:r>
      <w:r>
        <w:rPr>
          <w:rStyle w:val="SingleTxtGChar"/>
          <w:rFonts w:eastAsia="SimSun"/>
        </w:rPr>
        <w:t>t remember any hotels, shops</w:t>
      </w:r>
      <w:r w:rsidR="00D00607" w:rsidRPr="00473BA0">
        <w:rPr>
          <w:rStyle w:val="SingleTxtGChar"/>
          <w:rFonts w:eastAsia="SimSun"/>
          <w:lang w:val="en-US"/>
        </w:rPr>
        <w:t xml:space="preserve"> or</w:t>
      </w:r>
      <w:r>
        <w:rPr>
          <w:rStyle w:val="SingleTxtGChar"/>
          <w:rFonts w:eastAsia="SimSun"/>
        </w:rPr>
        <w:t xml:space="preserve"> banks near the house where he allegedly stayed. This also throws into doubt his account regarding problems he says he encountered in Conakry. </w:t>
      </w:r>
    </w:p>
    <w:p w14:paraId="7C6DF72B" w14:textId="77777777" w:rsidR="005230C7" w:rsidRDefault="008040C4">
      <w:pPr>
        <w:pStyle w:val="SingleTxtG"/>
        <w:rPr>
          <w:rStyle w:val="SingleTxtGChar"/>
          <w:rFonts w:eastAsia="SimSun"/>
        </w:rPr>
      </w:pPr>
      <w:r>
        <w:rPr>
          <w:rStyle w:val="SingleTxtGChar"/>
          <w:rFonts w:eastAsia="SimSun"/>
        </w:rPr>
        <w:t>4.10</w:t>
      </w:r>
      <w:r>
        <w:rPr>
          <w:rStyle w:val="SingleTxtGChar"/>
          <w:rFonts w:eastAsia="SimSun"/>
        </w:rPr>
        <w:tab/>
      </w:r>
      <w:r w:rsidR="00541877">
        <w:rPr>
          <w:rStyle w:val="SingleTxtGChar"/>
          <w:rFonts w:eastAsia="SimSun"/>
        </w:rPr>
        <w:t xml:space="preserve">The State party further submits that it doubts that the complainant </w:t>
      </w:r>
      <w:r w:rsidR="00453C8F">
        <w:rPr>
          <w:rStyle w:val="SingleTxtGChar"/>
          <w:rFonts w:eastAsia="SimSun"/>
        </w:rPr>
        <w:t xml:space="preserve">took part in </w:t>
      </w:r>
      <w:r w:rsidR="000D19D1">
        <w:rPr>
          <w:rStyle w:val="SingleTxtGChar"/>
          <w:rFonts w:eastAsia="SimSun"/>
        </w:rPr>
        <w:t>the events</w:t>
      </w:r>
      <w:r w:rsidR="00453C8F">
        <w:rPr>
          <w:rStyle w:val="SingleTxtGChar"/>
          <w:rFonts w:eastAsia="SimSun"/>
        </w:rPr>
        <w:t xml:space="preserve"> </w:t>
      </w:r>
      <w:r w:rsidR="00541877">
        <w:rPr>
          <w:rStyle w:val="SingleTxtGChar"/>
          <w:rFonts w:eastAsia="SimSun"/>
        </w:rPr>
        <w:t>o</w:t>
      </w:r>
      <w:r w:rsidR="00453C8F">
        <w:rPr>
          <w:rStyle w:val="SingleTxtGChar"/>
          <w:rFonts w:eastAsia="SimSun"/>
        </w:rPr>
        <w:t>f</w:t>
      </w:r>
      <w:r w:rsidR="00541877">
        <w:rPr>
          <w:rStyle w:val="SingleTxtGChar"/>
          <w:rFonts w:eastAsia="SimSun"/>
        </w:rPr>
        <w:t xml:space="preserve"> 28 September 2009</w:t>
      </w:r>
      <w:r w:rsidR="008040CF">
        <w:rPr>
          <w:rStyle w:val="SingleTxtGChar"/>
          <w:rFonts w:eastAsia="SimSun"/>
        </w:rPr>
        <w:t xml:space="preserve"> as h</w:t>
      </w:r>
      <w:r w:rsidR="00453C8F">
        <w:rPr>
          <w:rStyle w:val="SingleTxtGChar"/>
          <w:rFonts w:eastAsia="SimSun"/>
        </w:rPr>
        <w:t xml:space="preserve">e </w:t>
      </w:r>
      <w:r w:rsidR="00541877">
        <w:rPr>
          <w:rStyle w:val="SingleTxtGChar"/>
          <w:rFonts w:eastAsia="SimSun"/>
        </w:rPr>
        <w:t>cannot s</w:t>
      </w:r>
      <w:r w:rsidR="00453C8F">
        <w:rPr>
          <w:rStyle w:val="SingleTxtGChar"/>
          <w:rFonts w:eastAsia="SimSun"/>
        </w:rPr>
        <w:t>pecify</w:t>
      </w:r>
      <w:r w:rsidR="00541877">
        <w:rPr>
          <w:rStyle w:val="SingleTxtGChar"/>
          <w:rFonts w:eastAsia="SimSun"/>
        </w:rPr>
        <w:t xml:space="preserve"> wh</w:t>
      </w:r>
      <w:r w:rsidR="00453C8F">
        <w:rPr>
          <w:rStyle w:val="SingleTxtGChar"/>
          <w:rFonts w:eastAsia="SimSun"/>
        </w:rPr>
        <w:t>en</w:t>
      </w:r>
      <w:r w:rsidR="00541877">
        <w:rPr>
          <w:rStyle w:val="SingleTxtGChar"/>
          <w:rFonts w:eastAsia="SimSun"/>
        </w:rPr>
        <w:t xml:space="preserve"> he went to the stadium, or how long he was there</w:t>
      </w:r>
      <w:r w:rsidR="008040CF">
        <w:rPr>
          <w:rStyle w:val="SingleTxtGChar"/>
          <w:rFonts w:eastAsia="SimSun"/>
        </w:rPr>
        <w:t>, and he provides</w:t>
      </w:r>
      <w:r w:rsidR="00BB3593">
        <w:rPr>
          <w:rStyle w:val="SingleTxtGChar"/>
          <w:rFonts w:eastAsia="SimSun"/>
        </w:rPr>
        <w:t xml:space="preserve"> very few details about what happened at the stadium after the soldiers entered. During the </w:t>
      </w:r>
      <w:r w:rsidR="00D00607" w:rsidRPr="00473BA0">
        <w:rPr>
          <w:rStyle w:val="SingleTxtGChar"/>
          <w:rFonts w:eastAsia="SimSun"/>
          <w:lang w:val="en-US"/>
        </w:rPr>
        <w:t xml:space="preserve">interview on </w:t>
      </w:r>
      <w:r w:rsidR="00BB3593">
        <w:rPr>
          <w:rStyle w:val="SingleTxtGChar"/>
          <w:rFonts w:eastAsia="SimSun"/>
        </w:rPr>
        <w:t xml:space="preserve">8 July 2010, for example, the complainant stated that “nothing noteworthy” happened when </w:t>
      </w:r>
      <w:r w:rsidR="00453C8F">
        <w:rPr>
          <w:rStyle w:val="SingleTxtGChar"/>
          <w:rFonts w:eastAsia="SimSun"/>
        </w:rPr>
        <w:t xml:space="preserve">the </w:t>
      </w:r>
      <w:r w:rsidR="00BB3593">
        <w:rPr>
          <w:rStyle w:val="SingleTxtGChar"/>
          <w:rFonts w:eastAsia="SimSun"/>
        </w:rPr>
        <w:t xml:space="preserve">military entered the stadium. This account is inconsistent with previously mentioned reports by Human Rights Watch and Amnesty International. </w:t>
      </w:r>
      <w:r w:rsidR="00A727C0">
        <w:rPr>
          <w:rStyle w:val="SingleTxtGChar"/>
          <w:rFonts w:eastAsia="SimSun"/>
        </w:rPr>
        <w:t>According to th</w:t>
      </w:r>
      <w:r w:rsidR="00D00607" w:rsidRPr="00473BA0">
        <w:rPr>
          <w:rStyle w:val="SingleTxtGChar"/>
          <w:rFonts w:eastAsia="SimSun"/>
          <w:lang w:val="en-US"/>
        </w:rPr>
        <w:t>o</w:t>
      </w:r>
      <w:r w:rsidR="00A727C0">
        <w:rPr>
          <w:rStyle w:val="SingleTxtGChar"/>
          <w:rFonts w:eastAsia="SimSun"/>
        </w:rPr>
        <w:t xml:space="preserve">se organizations, shots were fired, which caused great commotion in the stadium. </w:t>
      </w:r>
    </w:p>
    <w:p w14:paraId="21B015AC" w14:textId="77777777" w:rsidR="00A727C0" w:rsidRDefault="00A727C0">
      <w:pPr>
        <w:pStyle w:val="SingleTxtG"/>
        <w:rPr>
          <w:rStyle w:val="SingleTxtGChar"/>
          <w:rFonts w:eastAsia="SimSun"/>
        </w:rPr>
      </w:pPr>
      <w:r>
        <w:rPr>
          <w:rStyle w:val="SingleTxtGChar"/>
          <w:rFonts w:eastAsia="SimSun"/>
        </w:rPr>
        <w:t>4.11</w:t>
      </w:r>
      <w:r>
        <w:rPr>
          <w:rStyle w:val="SingleTxtGChar"/>
          <w:rFonts w:eastAsia="SimSun"/>
        </w:rPr>
        <w:tab/>
        <w:t>While the complainant stated that he was imprisoned for five months, he does</w:t>
      </w:r>
      <w:r w:rsidR="00D00607" w:rsidRPr="00473BA0">
        <w:rPr>
          <w:rStyle w:val="SingleTxtGChar"/>
          <w:rFonts w:eastAsia="SimSun"/>
          <w:lang w:val="en-US"/>
        </w:rPr>
        <w:t xml:space="preserve"> </w:t>
      </w:r>
      <w:r>
        <w:rPr>
          <w:rStyle w:val="SingleTxtGChar"/>
          <w:rFonts w:eastAsia="SimSun"/>
        </w:rPr>
        <w:t>n</w:t>
      </w:r>
      <w:r w:rsidR="00D00607" w:rsidRPr="00473BA0">
        <w:rPr>
          <w:rStyle w:val="SingleTxtGChar"/>
          <w:rFonts w:eastAsia="SimSun"/>
          <w:lang w:val="en-US"/>
        </w:rPr>
        <w:t>o</w:t>
      </w:r>
      <w:r>
        <w:rPr>
          <w:rStyle w:val="SingleTxtGChar"/>
          <w:rFonts w:eastAsia="SimSun"/>
        </w:rPr>
        <w:t xml:space="preserve">t remember names or </w:t>
      </w:r>
      <w:r w:rsidR="00D00607" w:rsidRPr="00473BA0">
        <w:rPr>
          <w:rStyle w:val="SingleTxtGChar"/>
          <w:rFonts w:eastAsia="SimSun"/>
          <w:lang w:val="en-US"/>
        </w:rPr>
        <w:t xml:space="preserve">provide a </w:t>
      </w:r>
      <w:r>
        <w:rPr>
          <w:rStyle w:val="SingleTxtGChar"/>
          <w:rFonts w:eastAsia="SimSun"/>
        </w:rPr>
        <w:t xml:space="preserve">description of his cellmates, </w:t>
      </w:r>
      <w:r w:rsidR="00D00607" w:rsidRPr="00473BA0">
        <w:rPr>
          <w:rStyle w:val="SingleTxtGChar"/>
          <w:rFonts w:eastAsia="SimSun"/>
          <w:lang w:val="en-US"/>
        </w:rPr>
        <w:t>n</w:t>
      </w:r>
      <w:r>
        <w:rPr>
          <w:rStyle w:val="SingleTxtGChar"/>
          <w:rFonts w:eastAsia="SimSun"/>
        </w:rPr>
        <w:t>or can</w:t>
      </w:r>
      <w:r w:rsidR="00D00607" w:rsidRPr="00473BA0">
        <w:rPr>
          <w:rStyle w:val="SingleTxtGChar"/>
          <w:rFonts w:eastAsia="SimSun"/>
          <w:lang w:val="en-US"/>
        </w:rPr>
        <w:t xml:space="preserve"> he</w:t>
      </w:r>
      <w:r>
        <w:rPr>
          <w:rStyle w:val="SingleTxtGChar"/>
          <w:rFonts w:eastAsia="SimSun"/>
        </w:rPr>
        <w:t xml:space="preserve"> describe the prison itself and how he was able to escape. The State party further considers that the complainant concocted a story with a captain who helped him escape from the prison. </w:t>
      </w:r>
    </w:p>
    <w:p w14:paraId="7B3C346F" w14:textId="77777777" w:rsidR="00991613" w:rsidRDefault="00991613">
      <w:pPr>
        <w:pStyle w:val="SingleTxtG"/>
        <w:rPr>
          <w:rStyle w:val="SingleTxtGChar"/>
          <w:rFonts w:eastAsia="SimSun"/>
        </w:rPr>
      </w:pPr>
      <w:r>
        <w:rPr>
          <w:rStyle w:val="SingleTxtGChar"/>
          <w:rFonts w:eastAsia="SimSun"/>
        </w:rPr>
        <w:t>4.12</w:t>
      </w:r>
      <w:r>
        <w:rPr>
          <w:rStyle w:val="SingleTxtGChar"/>
          <w:rFonts w:eastAsia="SimSun"/>
        </w:rPr>
        <w:tab/>
        <w:t xml:space="preserve">Regarding the medical evidence, the State party submits that the report dated 14 September 2011 by the Amnesty International </w:t>
      </w:r>
      <w:r w:rsidR="00D00607" w:rsidRPr="00473BA0">
        <w:rPr>
          <w:rStyle w:val="SingleTxtGChar"/>
          <w:rFonts w:eastAsia="SimSun"/>
          <w:lang w:val="en-US"/>
        </w:rPr>
        <w:t>m</w:t>
      </w:r>
      <w:r>
        <w:rPr>
          <w:rStyle w:val="SingleTxtGChar"/>
          <w:rFonts w:eastAsia="SimSun"/>
        </w:rPr>
        <w:t xml:space="preserve">edical </w:t>
      </w:r>
      <w:r w:rsidR="00D00607" w:rsidRPr="00473BA0">
        <w:rPr>
          <w:rStyle w:val="SingleTxtGChar"/>
          <w:rFonts w:eastAsia="SimSun"/>
          <w:lang w:val="en-US"/>
        </w:rPr>
        <w:t>e</w:t>
      </w:r>
      <w:r>
        <w:rPr>
          <w:rStyle w:val="SingleTxtGChar"/>
          <w:rFonts w:eastAsia="SimSun"/>
        </w:rPr>
        <w:t xml:space="preserve">xamination </w:t>
      </w:r>
      <w:r w:rsidR="00D00607" w:rsidRPr="00473BA0">
        <w:rPr>
          <w:rStyle w:val="SingleTxtGChar"/>
          <w:rFonts w:eastAsia="SimSun"/>
          <w:lang w:val="en-US"/>
        </w:rPr>
        <w:t>team</w:t>
      </w:r>
      <w:r w:rsidR="00D00607">
        <w:rPr>
          <w:rStyle w:val="SingleTxtGChar"/>
          <w:rFonts w:eastAsia="SimSun"/>
        </w:rPr>
        <w:t xml:space="preserve"> </w:t>
      </w:r>
      <w:r>
        <w:rPr>
          <w:rStyle w:val="SingleTxtGChar"/>
          <w:rFonts w:eastAsia="SimSun"/>
        </w:rPr>
        <w:t xml:space="preserve">and the letter from the </w:t>
      </w:r>
      <w:r w:rsidR="00D00607" w:rsidRPr="00473BA0">
        <w:rPr>
          <w:rStyle w:val="SingleTxtGChar"/>
          <w:rFonts w:eastAsia="SimSun"/>
          <w:lang w:val="en-US"/>
        </w:rPr>
        <w:t xml:space="preserve">Netherlands </w:t>
      </w:r>
      <w:r>
        <w:rPr>
          <w:rStyle w:val="SingleTxtGChar"/>
          <w:rFonts w:eastAsia="SimSun"/>
        </w:rPr>
        <w:t xml:space="preserve">Institute for Human Rights and Medical Assessment dated 12 December 2012 do not lend credibility to the complainant’s account. </w:t>
      </w:r>
    </w:p>
    <w:p w14:paraId="4FB47511" w14:textId="77777777" w:rsidR="00991613" w:rsidRDefault="00991613">
      <w:pPr>
        <w:pStyle w:val="SingleTxtG"/>
        <w:rPr>
          <w:rStyle w:val="SingleTxtGChar"/>
          <w:rFonts w:eastAsia="SimSun"/>
        </w:rPr>
      </w:pPr>
      <w:r>
        <w:rPr>
          <w:rStyle w:val="SingleTxtGChar"/>
          <w:rFonts w:eastAsia="SimSun"/>
        </w:rPr>
        <w:t>4.13</w:t>
      </w:r>
      <w:r>
        <w:rPr>
          <w:rStyle w:val="SingleTxtGChar"/>
          <w:rFonts w:eastAsia="SimSun"/>
        </w:rPr>
        <w:tab/>
        <w:t>The judg</w:t>
      </w:r>
      <w:r w:rsidR="00D00607" w:rsidRPr="00473BA0">
        <w:rPr>
          <w:rStyle w:val="SingleTxtGChar"/>
          <w:rFonts w:eastAsia="SimSun"/>
          <w:lang w:val="en-US"/>
        </w:rPr>
        <w:t>e</w:t>
      </w:r>
      <w:r>
        <w:rPr>
          <w:rStyle w:val="SingleTxtGChar"/>
          <w:rFonts w:eastAsia="SimSun"/>
        </w:rPr>
        <w:t>ment of the Administrative Jurisdiction Division of 19 February 2014 sets out how corroborating medical evidence is taken into account in asylum procedures. If the corroborating medical evidence strongly indicates that the alleged inhuman treatment was the cause of the alleged injuries, the State party may be obliged to carry out a further investigation into evidence</w:t>
      </w:r>
      <w:r w:rsidR="008040CF">
        <w:rPr>
          <w:rStyle w:val="SingleTxtGChar"/>
          <w:rFonts w:eastAsia="SimSun"/>
        </w:rPr>
        <w:t xml:space="preserve"> in order</w:t>
      </w:r>
      <w:r>
        <w:rPr>
          <w:rStyle w:val="SingleTxtGChar"/>
          <w:rFonts w:eastAsia="SimSun"/>
        </w:rPr>
        <w:t xml:space="preserve"> to remove any doubt. </w:t>
      </w:r>
      <w:r w:rsidR="007A6DCA">
        <w:rPr>
          <w:rStyle w:val="SingleTxtGChar"/>
          <w:rFonts w:eastAsia="SimSun"/>
        </w:rPr>
        <w:t xml:space="preserve">Regarding the medical evidence submitted by the author, the State party submits that it does not warrant further investigation. </w:t>
      </w:r>
    </w:p>
    <w:p w14:paraId="58FBF8FF" w14:textId="77777777" w:rsidR="007A6DCA" w:rsidRDefault="007A6DCA">
      <w:pPr>
        <w:pStyle w:val="SingleTxtG"/>
        <w:rPr>
          <w:rStyle w:val="SingleTxtGChar"/>
          <w:rFonts w:eastAsia="SimSun"/>
        </w:rPr>
      </w:pPr>
      <w:r>
        <w:rPr>
          <w:rStyle w:val="SingleTxtGChar"/>
          <w:rFonts w:eastAsia="SimSun"/>
        </w:rPr>
        <w:t>4.14</w:t>
      </w:r>
      <w:r>
        <w:rPr>
          <w:rStyle w:val="SingleTxtGChar"/>
          <w:rFonts w:eastAsia="SimSun"/>
        </w:rPr>
        <w:tab/>
        <w:t xml:space="preserve">The State party considers that the account of facts and events in the medical reports reveals further discrepancies with the complainant’s account of facts during the asylum interviews. For example, the complainant failed to mention during the asylum interviews that he </w:t>
      </w:r>
      <w:r w:rsidR="00D00607" w:rsidRPr="00473BA0">
        <w:rPr>
          <w:rStyle w:val="SingleTxtGChar"/>
          <w:rFonts w:eastAsia="SimSun"/>
          <w:lang w:val="en-US"/>
        </w:rPr>
        <w:t>ha</w:t>
      </w:r>
      <w:r w:rsidR="00D00607">
        <w:rPr>
          <w:rStyle w:val="SingleTxtGChar"/>
          <w:rFonts w:eastAsia="SimSun"/>
          <w:lang w:val="en-US"/>
        </w:rPr>
        <w:t>d been</w:t>
      </w:r>
      <w:r w:rsidR="00D00607">
        <w:rPr>
          <w:rStyle w:val="SingleTxtGChar"/>
          <w:rFonts w:eastAsia="SimSun"/>
        </w:rPr>
        <w:t xml:space="preserve"> </w:t>
      </w:r>
      <w:r>
        <w:rPr>
          <w:rStyle w:val="SingleTxtGChar"/>
          <w:rFonts w:eastAsia="SimSun"/>
        </w:rPr>
        <w:t>subjected to electric shocks or that he was questioned while he was in “tiger crawl position”</w:t>
      </w:r>
      <w:r w:rsidR="004D4C94" w:rsidRPr="00605621">
        <w:rPr>
          <w:rStyle w:val="SingleTxtGChar"/>
          <w:rFonts w:eastAsia="SimSun"/>
          <w:lang w:val="en-GB"/>
        </w:rPr>
        <w:t>.</w:t>
      </w:r>
      <w:r>
        <w:rPr>
          <w:rStyle w:val="SingleTxtGChar"/>
          <w:rFonts w:eastAsia="SimSun"/>
        </w:rPr>
        <w:t xml:space="preserve"> </w:t>
      </w:r>
      <w:r w:rsidR="00DD14AF">
        <w:rPr>
          <w:rStyle w:val="SingleTxtGChar"/>
          <w:rFonts w:eastAsia="SimSun"/>
        </w:rPr>
        <w:t xml:space="preserve">Further, the Amnesty International report leaves open the possibility that the scars on the complainant were sustained </w:t>
      </w:r>
      <w:r w:rsidR="00D00607" w:rsidRPr="00473BA0">
        <w:rPr>
          <w:rStyle w:val="SingleTxtGChar"/>
          <w:rFonts w:eastAsia="SimSun"/>
          <w:lang w:val="en-US"/>
        </w:rPr>
        <w:t xml:space="preserve">in a manner that </w:t>
      </w:r>
      <w:r w:rsidR="00DD14AF">
        <w:rPr>
          <w:rStyle w:val="SingleTxtGChar"/>
          <w:rFonts w:eastAsia="SimSun"/>
        </w:rPr>
        <w:t>differ</w:t>
      </w:r>
      <w:r w:rsidR="00D00607" w:rsidRPr="00473BA0">
        <w:rPr>
          <w:rStyle w:val="SingleTxtGChar"/>
          <w:rFonts w:eastAsia="SimSun"/>
          <w:lang w:val="en-US"/>
        </w:rPr>
        <w:t>s</w:t>
      </w:r>
      <w:r w:rsidR="00DD14AF">
        <w:rPr>
          <w:rStyle w:val="SingleTxtGChar"/>
          <w:rFonts w:eastAsia="SimSun"/>
        </w:rPr>
        <w:t xml:space="preserve"> from th</w:t>
      </w:r>
      <w:r w:rsidR="00D00607" w:rsidRPr="00473BA0">
        <w:rPr>
          <w:rStyle w:val="SingleTxtGChar"/>
          <w:rFonts w:eastAsia="SimSun"/>
          <w:lang w:val="en-US"/>
        </w:rPr>
        <w:t>at</w:t>
      </w:r>
      <w:r w:rsidR="00DD14AF">
        <w:rPr>
          <w:rStyle w:val="SingleTxtGChar"/>
          <w:rFonts w:eastAsia="SimSun"/>
        </w:rPr>
        <w:t xml:space="preserve"> described by the complainant. </w:t>
      </w:r>
    </w:p>
    <w:p w14:paraId="558C3716" w14:textId="77777777" w:rsidR="00DD14AF" w:rsidRDefault="00DD14AF">
      <w:pPr>
        <w:pStyle w:val="SingleTxtG"/>
        <w:rPr>
          <w:rStyle w:val="SingleTxtGChar"/>
          <w:rFonts w:eastAsia="SimSun"/>
        </w:rPr>
      </w:pPr>
      <w:r>
        <w:rPr>
          <w:rStyle w:val="SingleTxtGChar"/>
          <w:rFonts w:eastAsia="SimSun"/>
        </w:rPr>
        <w:t>4.15</w:t>
      </w:r>
      <w:r>
        <w:rPr>
          <w:rStyle w:val="SingleTxtGChar"/>
          <w:rFonts w:eastAsia="SimSun"/>
        </w:rPr>
        <w:tab/>
        <w:t xml:space="preserve">The State party further submits that it is not clear whether due care </w:t>
      </w:r>
      <w:r w:rsidR="00D00607" w:rsidRPr="00473BA0">
        <w:rPr>
          <w:rStyle w:val="SingleTxtGChar"/>
          <w:rFonts w:eastAsia="SimSun"/>
          <w:lang w:val="en-US"/>
        </w:rPr>
        <w:t>was</w:t>
      </w:r>
      <w:r>
        <w:rPr>
          <w:rStyle w:val="SingleTxtGChar"/>
          <w:rFonts w:eastAsia="SimSun"/>
        </w:rPr>
        <w:t xml:space="preserve"> exercised in reaching the conclusions in the medical report. The Amnesty International report seems to have accepted the complainant’s statements as facts, and there is nothing to show that th</w:t>
      </w:r>
      <w:r w:rsidR="00D00607" w:rsidRPr="00473BA0">
        <w:rPr>
          <w:rStyle w:val="SingleTxtGChar"/>
          <w:rFonts w:eastAsia="SimSun"/>
          <w:lang w:val="en-US"/>
        </w:rPr>
        <w:t>e</w:t>
      </w:r>
      <w:r>
        <w:rPr>
          <w:rStyle w:val="SingleTxtGChar"/>
          <w:rFonts w:eastAsia="SimSun"/>
        </w:rPr>
        <w:t xml:space="preserve"> report </w:t>
      </w:r>
      <w:r w:rsidR="00D00607" w:rsidRPr="00473BA0">
        <w:rPr>
          <w:rStyle w:val="SingleTxtGChar"/>
          <w:rFonts w:eastAsia="SimSun"/>
          <w:lang w:val="en-US"/>
        </w:rPr>
        <w:t>was</w:t>
      </w:r>
      <w:r w:rsidR="00D00607">
        <w:rPr>
          <w:rStyle w:val="SingleTxtGChar"/>
          <w:rFonts w:eastAsia="SimSun"/>
        </w:rPr>
        <w:t xml:space="preserve"> </w:t>
      </w:r>
      <w:r>
        <w:rPr>
          <w:rStyle w:val="SingleTxtGChar"/>
          <w:rFonts w:eastAsia="SimSun"/>
        </w:rPr>
        <w:t>based on any objective data</w:t>
      </w:r>
      <w:r w:rsidR="008040CF">
        <w:rPr>
          <w:rStyle w:val="SingleTxtGChar"/>
          <w:rFonts w:eastAsia="SimSun"/>
        </w:rPr>
        <w:t>.</w:t>
      </w:r>
      <w:r>
        <w:rPr>
          <w:rStyle w:val="SingleTxtGChar"/>
          <w:rFonts w:eastAsia="SimSun"/>
        </w:rPr>
        <w:t xml:space="preserve"> </w:t>
      </w:r>
    </w:p>
    <w:p w14:paraId="7F2A28C5" w14:textId="77777777" w:rsidR="00A07F18" w:rsidRPr="00623C97" w:rsidRDefault="004D4C94">
      <w:pPr>
        <w:pStyle w:val="H23G"/>
      </w:pPr>
      <w:r>
        <w:tab/>
      </w:r>
      <w:r>
        <w:tab/>
      </w:r>
      <w:r w:rsidR="00D00607">
        <w:t>C</w:t>
      </w:r>
      <w:r w:rsidR="00A07F18" w:rsidRPr="00623C97">
        <w:t>omplainant</w:t>
      </w:r>
      <w:r w:rsidR="004A6004" w:rsidRPr="00623C97">
        <w:t>’</w:t>
      </w:r>
      <w:r w:rsidR="00A07F18" w:rsidRPr="00623C97">
        <w:t>s comments on the State party’s observations on admissibility and</w:t>
      </w:r>
      <w:r w:rsidR="00D71A36">
        <w:t> </w:t>
      </w:r>
      <w:r w:rsidR="00D00607">
        <w:t xml:space="preserve">the </w:t>
      </w:r>
      <w:r w:rsidR="00A07F18" w:rsidRPr="00623C97">
        <w:t>merits</w:t>
      </w:r>
    </w:p>
    <w:p w14:paraId="0F6B0F58" w14:textId="77777777" w:rsidR="00A727C0" w:rsidRDefault="00C0516D" w:rsidP="00447771">
      <w:pPr>
        <w:pStyle w:val="SingleTxtG"/>
        <w:rPr>
          <w:rStyle w:val="SingleTxtGChar"/>
        </w:rPr>
      </w:pPr>
      <w:r w:rsidRPr="00E146EF">
        <w:rPr>
          <w:rStyle w:val="SingleTxtGChar"/>
        </w:rPr>
        <w:t>5.1</w:t>
      </w:r>
      <w:r w:rsidRPr="00E146EF">
        <w:rPr>
          <w:rStyle w:val="SingleTxtGChar"/>
        </w:rPr>
        <w:tab/>
      </w:r>
      <w:r w:rsidR="008B0FA1" w:rsidRPr="00E146EF">
        <w:rPr>
          <w:rStyle w:val="SingleTxtGChar"/>
        </w:rPr>
        <w:t xml:space="preserve">In </w:t>
      </w:r>
      <w:r w:rsidR="00447771" w:rsidRPr="00473BA0">
        <w:rPr>
          <w:rStyle w:val="SingleTxtGChar"/>
          <w:lang w:val="en-US"/>
        </w:rPr>
        <w:t xml:space="preserve">his </w:t>
      </w:r>
      <w:r w:rsidR="008B0FA1" w:rsidRPr="00E146EF">
        <w:rPr>
          <w:rStyle w:val="SingleTxtGChar"/>
        </w:rPr>
        <w:t xml:space="preserve">reply </w:t>
      </w:r>
      <w:r w:rsidR="00447771" w:rsidRPr="00E4490B">
        <w:rPr>
          <w:rStyle w:val="SingleTxtGChar"/>
          <w:lang w:val="en-US"/>
        </w:rPr>
        <w:t>dated</w:t>
      </w:r>
      <w:r w:rsidR="00447771" w:rsidRPr="00E146EF">
        <w:rPr>
          <w:rStyle w:val="SingleTxtGChar"/>
        </w:rPr>
        <w:t xml:space="preserve"> </w:t>
      </w:r>
      <w:r w:rsidR="00447771">
        <w:rPr>
          <w:rStyle w:val="SingleTxtGChar"/>
        </w:rPr>
        <w:t>12 August 2014</w:t>
      </w:r>
      <w:r w:rsidR="00447771" w:rsidRPr="00473BA0">
        <w:rPr>
          <w:rStyle w:val="SingleTxtGChar"/>
          <w:lang w:val="en-US"/>
        </w:rPr>
        <w:t xml:space="preserve"> </w:t>
      </w:r>
      <w:r w:rsidR="008B0FA1" w:rsidRPr="00E146EF">
        <w:rPr>
          <w:rStyle w:val="SingleTxtGChar"/>
        </w:rPr>
        <w:t>to the State party’s observations</w:t>
      </w:r>
      <w:r w:rsidR="00514BA6">
        <w:rPr>
          <w:rStyle w:val="SingleTxtGChar"/>
        </w:rPr>
        <w:t>, the complainant submits</w:t>
      </w:r>
      <w:r w:rsidR="00A727C0">
        <w:rPr>
          <w:rStyle w:val="SingleTxtGChar"/>
        </w:rPr>
        <w:t xml:space="preserve"> </w:t>
      </w:r>
      <w:r w:rsidR="00991613">
        <w:rPr>
          <w:rStyle w:val="SingleTxtGChar"/>
        </w:rPr>
        <w:t>that the State party does not have enough reasons to doubt his credibility. The State party failed to consider the fact that the complainant suffered from a post-traumatic stress disorder</w:t>
      </w:r>
      <w:r w:rsidR="00A67E30">
        <w:rPr>
          <w:rStyle w:val="SingleTxtGChar"/>
        </w:rPr>
        <w:t xml:space="preserve"> as a result of his traumatic experience while in detention. </w:t>
      </w:r>
    </w:p>
    <w:p w14:paraId="19386D86" w14:textId="77777777" w:rsidR="00D540AD" w:rsidRDefault="00A67E30" w:rsidP="00447771">
      <w:pPr>
        <w:pStyle w:val="SingleTxtG"/>
        <w:rPr>
          <w:rStyle w:val="SingleTxtGChar"/>
        </w:rPr>
      </w:pPr>
      <w:r>
        <w:rPr>
          <w:rStyle w:val="SingleTxtGChar"/>
        </w:rPr>
        <w:t>5.2</w:t>
      </w:r>
      <w:r>
        <w:rPr>
          <w:rStyle w:val="SingleTxtGChar"/>
        </w:rPr>
        <w:tab/>
        <w:t xml:space="preserve">The State party, for example, refers to several contradictions in </w:t>
      </w:r>
      <w:r w:rsidR="00453C8F">
        <w:rPr>
          <w:rStyle w:val="SingleTxtGChar"/>
        </w:rPr>
        <w:t>his</w:t>
      </w:r>
      <w:r>
        <w:rPr>
          <w:rStyle w:val="SingleTxtGChar"/>
        </w:rPr>
        <w:t xml:space="preserve"> account of facts and events. Some of the contradictions are easily explained. For example, the complainant was very young</w:t>
      </w:r>
      <w:r w:rsidR="00D00607" w:rsidRPr="00473BA0">
        <w:rPr>
          <w:rStyle w:val="SingleTxtGChar"/>
          <w:lang w:val="en-US"/>
        </w:rPr>
        <w:t xml:space="preserve"> at the time of his father’s death</w:t>
      </w:r>
      <w:r>
        <w:rPr>
          <w:rStyle w:val="SingleTxtGChar"/>
        </w:rPr>
        <w:t xml:space="preserve">, </w:t>
      </w:r>
      <w:r w:rsidR="00D00607" w:rsidRPr="00473BA0">
        <w:rPr>
          <w:rStyle w:val="SingleTxtGChar"/>
          <w:lang w:val="en-US"/>
        </w:rPr>
        <w:t>which occurred</w:t>
      </w:r>
      <w:r>
        <w:rPr>
          <w:rStyle w:val="SingleTxtGChar"/>
        </w:rPr>
        <w:t xml:space="preserve"> before he </w:t>
      </w:r>
      <w:r w:rsidR="00D00607" w:rsidRPr="00473BA0">
        <w:rPr>
          <w:rStyle w:val="SingleTxtGChar"/>
          <w:lang w:val="en-US"/>
        </w:rPr>
        <w:t>even started going</w:t>
      </w:r>
      <w:r>
        <w:rPr>
          <w:rStyle w:val="SingleTxtGChar"/>
        </w:rPr>
        <w:t xml:space="preserve"> to school. At the time of his mother’s death, he was only 12 years old. </w:t>
      </w:r>
    </w:p>
    <w:p w14:paraId="24CE7D41" w14:textId="77777777" w:rsidR="00DB3C11" w:rsidRDefault="00DB3C11">
      <w:pPr>
        <w:pStyle w:val="SingleTxtG"/>
        <w:rPr>
          <w:rStyle w:val="SingleTxtGChar"/>
        </w:rPr>
      </w:pPr>
      <w:r>
        <w:rPr>
          <w:rStyle w:val="SingleTxtGChar"/>
        </w:rPr>
        <w:lastRenderedPageBreak/>
        <w:t>5.3</w:t>
      </w:r>
      <w:r>
        <w:rPr>
          <w:rStyle w:val="SingleTxtGChar"/>
        </w:rPr>
        <w:tab/>
        <w:t>The State party finds it incredible that the complainant does</w:t>
      </w:r>
      <w:r w:rsidR="00D00607" w:rsidRPr="00473BA0">
        <w:rPr>
          <w:rStyle w:val="SingleTxtGChar"/>
          <w:lang w:val="en-US"/>
        </w:rPr>
        <w:t xml:space="preserve"> </w:t>
      </w:r>
      <w:r>
        <w:rPr>
          <w:rStyle w:val="SingleTxtGChar"/>
        </w:rPr>
        <w:t>n</w:t>
      </w:r>
      <w:r w:rsidR="00D00607" w:rsidRPr="00473BA0">
        <w:rPr>
          <w:rStyle w:val="SingleTxtGChar"/>
          <w:lang w:val="en-US"/>
        </w:rPr>
        <w:t>o</w:t>
      </w:r>
      <w:r>
        <w:rPr>
          <w:rStyle w:val="SingleTxtGChar"/>
        </w:rPr>
        <w:t xml:space="preserve">t remember medications that were given to him at the hospital. Again, the complainant was very young, and </w:t>
      </w:r>
      <w:r w:rsidR="00447771" w:rsidRPr="00473BA0">
        <w:rPr>
          <w:rStyle w:val="SingleTxtGChar"/>
          <w:lang w:val="en-US"/>
        </w:rPr>
        <w:t>had been</w:t>
      </w:r>
      <w:r w:rsidR="00447771">
        <w:rPr>
          <w:rStyle w:val="SingleTxtGChar"/>
        </w:rPr>
        <w:t xml:space="preserve"> </w:t>
      </w:r>
      <w:r>
        <w:rPr>
          <w:rStyle w:val="SingleTxtGChar"/>
        </w:rPr>
        <w:t xml:space="preserve">beaten by his uncle. The hospital staff did not inform </w:t>
      </w:r>
      <w:r w:rsidR="00453C8F">
        <w:rPr>
          <w:rStyle w:val="SingleTxtGChar"/>
        </w:rPr>
        <w:t>him of</w:t>
      </w:r>
      <w:r>
        <w:rPr>
          <w:rStyle w:val="SingleTxtGChar"/>
        </w:rPr>
        <w:t xml:space="preserve"> the drugs he was taking. </w:t>
      </w:r>
    </w:p>
    <w:p w14:paraId="20A7FCB5" w14:textId="77777777" w:rsidR="00DB3C11" w:rsidRDefault="00DB3C11">
      <w:pPr>
        <w:pStyle w:val="SingleTxtG"/>
        <w:rPr>
          <w:rStyle w:val="SingleTxtGChar"/>
        </w:rPr>
      </w:pPr>
      <w:r>
        <w:rPr>
          <w:rStyle w:val="SingleTxtGChar"/>
        </w:rPr>
        <w:t>5.4</w:t>
      </w:r>
      <w:r>
        <w:rPr>
          <w:rStyle w:val="SingleTxtGChar"/>
        </w:rPr>
        <w:tab/>
        <w:t xml:space="preserve">Regarding his travel to Conakry, the complainant submits that he did not have enough money for a normal seat, so he had to travel in the trunk of </w:t>
      </w:r>
      <w:r w:rsidR="00453C8F">
        <w:rPr>
          <w:rStyle w:val="SingleTxtGChar"/>
        </w:rPr>
        <w:t>a</w:t>
      </w:r>
      <w:r>
        <w:rPr>
          <w:rStyle w:val="SingleTxtGChar"/>
        </w:rPr>
        <w:t xml:space="preserve"> car, </w:t>
      </w:r>
      <w:r w:rsidR="00447771" w:rsidRPr="00473BA0">
        <w:rPr>
          <w:rStyle w:val="SingleTxtGChar"/>
          <w:lang w:val="en-US"/>
        </w:rPr>
        <w:t>which is why</w:t>
      </w:r>
      <w:r>
        <w:rPr>
          <w:rStyle w:val="SingleTxtGChar"/>
        </w:rPr>
        <w:t xml:space="preserve"> he could not see much during the trip. </w:t>
      </w:r>
      <w:r w:rsidR="008571CE">
        <w:rPr>
          <w:rStyle w:val="SingleTxtGChar"/>
        </w:rPr>
        <w:t>He also does</w:t>
      </w:r>
      <w:r w:rsidR="00447771" w:rsidRPr="00473BA0">
        <w:rPr>
          <w:rStyle w:val="SingleTxtGChar"/>
          <w:lang w:val="en-US"/>
        </w:rPr>
        <w:t xml:space="preserve"> </w:t>
      </w:r>
      <w:r w:rsidR="008571CE">
        <w:rPr>
          <w:rStyle w:val="SingleTxtGChar"/>
        </w:rPr>
        <w:t>n</w:t>
      </w:r>
      <w:r w:rsidR="00447771" w:rsidRPr="00473BA0">
        <w:rPr>
          <w:rStyle w:val="SingleTxtGChar"/>
          <w:lang w:val="en-US"/>
        </w:rPr>
        <w:t>o</w:t>
      </w:r>
      <w:r w:rsidR="008571CE">
        <w:rPr>
          <w:rStyle w:val="SingleTxtGChar"/>
        </w:rPr>
        <w:t xml:space="preserve">t know exactly where he stayed in Conakry, which is plausible because he only stayed there for one week. </w:t>
      </w:r>
    </w:p>
    <w:p w14:paraId="67967A47" w14:textId="77777777" w:rsidR="00DF176B" w:rsidRDefault="00DF176B">
      <w:pPr>
        <w:pStyle w:val="SingleTxtG"/>
        <w:rPr>
          <w:rStyle w:val="SingleTxtGChar"/>
        </w:rPr>
      </w:pPr>
      <w:r>
        <w:rPr>
          <w:rStyle w:val="SingleTxtGChar"/>
        </w:rPr>
        <w:t>5.5</w:t>
      </w:r>
      <w:r>
        <w:rPr>
          <w:rStyle w:val="SingleTxtGChar"/>
        </w:rPr>
        <w:tab/>
        <w:t xml:space="preserve">The complainant further describes the panic after the shooting had begun at the stadium, that his cousin got shot, that he was arrested and taken to a large house. Subsequently, he was put in a large cell together with six other people. As for the </w:t>
      </w:r>
      <w:r w:rsidR="00447771" w:rsidRPr="00473BA0">
        <w:rPr>
          <w:rStyle w:val="SingleTxtGChar"/>
          <w:lang w:val="en-US"/>
        </w:rPr>
        <w:t>five</w:t>
      </w:r>
      <w:r>
        <w:rPr>
          <w:rStyle w:val="SingleTxtGChar"/>
        </w:rPr>
        <w:t>-month detention, it is very difficult for the complainant to describe th</w:t>
      </w:r>
      <w:r w:rsidR="00447771" w:rsidRPr="00473BA0">
        <w:rPr>
          <w:rStyle w:val="SingleTxtGChar"/>
          <w:lang w:val="en-US"/>
        </w:rPr>
        <w:t>at</w:t>
      </w:r>
      <w:r>
        <w:rPr>
          <w:rStyle w:val="SingleTxtGChar"/>
        </w:rPr>
        <w:t xml:space="preserve"> time because he was traumatized by</w:t>
      </w:r>
      <w:r w:rsidR="00447771" w:rsidRPr="00473BA0">
        <w:rPr>
          <w:rStyle w:val="SingleTxtGChar"/>
          <w:lang w:val="en-US"/>
        </w:rPr>
        <w:t xml:space="preserve"> the</w:t>
      </w:r>
      <w:r>
        <w:rPr>
          <w:rStyle w:val="SingleTxtGChar"/>
        </w:rPr>
        <w:t xml:space="preserve"> “horrible things</w:t>
      </w:r>
      <w:r w:rsidR="00447771">
        <w:rPr>
          <w:rStyle w:val="SingleTxtGChar"/>
          <w:lang w:val="en-US"/>
        </w:rPr>
        <w:t>”</w:t>
      </w:r>
      <w:r>
        <w:rPr>
          <w:rStyle w:val="SingleTxtGChar"/>
        </w:rPr>
        <w:t xml:space="preserve"> that happened to him during his detention</w:t>
      </w:r>
      <w:r w:rsidR="008040CF">
        <w:rPr>
          <w:rStyle w:val="SingleTxtGChar"/>
        </w:rPr>
        <w:t>.</w:t>
      </w:r>
      <w:r>
        <w:rPr>
          <w:rStyle w:val="SingleTxtGChar"/>
        </w:rPr>
        <w:t xml:space="preserve"> His memory of th</w:t>
      </w:r>
      <w:r w:rsidR="00447771" w:rsidRPr="00473BA0">
        <w:rPr>
          <w:rStyle w:val="SingleTxtGChar"/>
          <w:lang w:val="en-US"/>
        </w:rPr>
        <w:t>at</w:t>
      </w:r>
      <w:r>
        <w:rPr>
          <w:rStyle w:val="SingleTxtGChar"/>
        </w:rPr>
        <w:t xml:space="preserve"> time is vague, because he tries to forget this experience. </w:t>
      </w:r>
    </w:p>
    <w:p w14:paraId="12DDDD6C" w14:textId="77777777" w:rsidR="00DF176B" w:rsidRDefault="007D4A11">
      <w:pPr>
        <w:pStyle w:val="SingleTxtG"/>
        <w:rPr>
          <w:rStyle w:val="SingleTxtGChar"/>
        </w:rPr>
      </w:pPr>
      <w:r>
        <w:rPr>
          <w:rStyle w:val="SingleTxtGChar"/>
        </w:rPr>
        <w:t>5.6</w:t>
      </w:r>
      <w:r w:rsidR="00DF176B">
        <w:rPr>
          <w:rStyle w:val="SingleTxtGChar"/>
        </w:rPr>
        <w:tab/>
        <w:t xml:space="preserve">Regarding the medical evidence, the complainant submits that the State party has to take it seriously. </w:t>
      </w:r>
      <w:r>
        <w:rPr>
          <w:rStyle w:val="SingleTxtGChar"/>
        </w:rPr>
        <w:t xml:space="preserve">The report from Amnesty International documented scars on his forearms as a result of ill-treatment during detention. The report </w:t>
      </w:r>
      <w:r w:rsidR="00A84C52" w:rsidRPr="00473BA0">
        <w:rPr>
          <w:rStyle w:val="SingleTxtGChar"/>
          <w:lang w:val="en-US"/>
        </w:rPr>
        <w:t xml:space="preserve">concludes </w:t>
      </w:r>
      <w:r>
        <w:rPr>
          <w:rStyle w:val="SingleTxtGChar"/>
        </w:rPr>
        <w:t xml:space="preserve">that the scars are “consistent” or “very consistent” with the pattern of abuse described by the </w:t>
      </w:r>
      <w:r w:rsidR="00FA0535">
        <w:rPr>
          <w:rStyle w:val="SingleTxtGChar"/>
        </w:rPr>
        <w:t>complainant</w:t>
      </w:r>
      <w:r>
        <w:rPr>
          <w:rStyle w:val="SingleTxtGChar"/>
        </w:rPr>
        <w:t xml:space="preserve">. The psychological symptoms of the complainant diagnosed as post-traumatic stress disorder and major depressive disorder are typical </w:t>
      </w:r>
      <w:r w:rsidR="00A84C52" w:rsidRPr="00473BA0">
        <w:rPr>
          <w:rStyle w:val="SingleTxtGChar"/>
          <w:lang w:val="en-US"/>
        </w:rPr>
        <w:t>of</w:t>
      </w:r>
      <w:r w:rsidR="00A84C52">
        <w:rPr>
          <w:rStyle w:val="SingleTxtGChar"/>
        </w:rPr>
        <w:t xml:space="preserve"> </w:t>
      </w:r>
      <w:r>
        <w:rPr>
          <w:rStyle w:val="SingleTxtGChar"/>
        </w:rPr>
        <w:t xml:space="preserve">the experience suffered by the complainant. </w:t>
      </w:r>
    </w:p>
    <w:p w14:paraId="648433BA" w14:textId="77777777" w:rsidR="007D4A11" w:rsidRPr="00605621" w:rsidRDefault="007D4A11">
      <w:pPr>
        <w:pStyle w:val="SingleTxtG"/>
        <w:rPr>
          <w:rStyle w:val="SingleTxtGChar"/>
          <w:lang w:val="en-GB"/>
        </w:rPr>
      </w:pPr>
      <w:r>
        <w:rPr>
          <w:rStyle w:val="SingleTxtGChar"/>
        </w:rPr>
        <w:t>5.7</w:t>
      </w:r>
      <w:r>
        <w:rPr>
          <w:rStyle w:val="SingleTxtGChar"/>
        </w:rPr>
        <w:tab/>
        <w:t>The complainant submits that</w:t>
      </w:r>
      <w:r w:rsidR="00A84C52" w:rsidRPr="00473BA0">
        <w:rPr>
          <w:rStyle w:val="SingleTxtGChar"/>
          <w:lang w:val="en-US"/>
        </w:rPr>
        <w:t>,</w:t>
      </w:r>
      <w:r>
        <w:rPr>
          <w:rStyle w:val="SingleTxtGChar"/>
        </w:rPr>
        <w:t xml:space="preserve"> since the medical evidence in support of his position is so strong, the State party has no choice but to order further medical examinations. Instead, the State party </w:t>
      </w:r>
      <w:r w:rsidR="00A84C52" w:rsidRPr="00473BA0">
        <w:rPr>
          <w:rStyle w:val="SingleTxtGChar"/>
          <w:lang w:val="en-US"/>
        </w:rPr>
        <w:t xml:space="preserve">has </w:t>
      </w:r>
      <w:r>
        <w:rPr>
          <w:rStyle w:val="SingleTxtGChar"/>
        </w:rPr>
        <w:t>paid attention only to small discrepancies. For example, the abusive “pumping</w:t>
      </w:r>
      <w:r w:rsidR="00A832B8">
        <w:rPr>
          <w:rStyle w:val="SingleTxtGChar"/>
        </w:rPr>
        <w:t>”</w:t>
      </w:r>
      <w:r w:rsidR="00475030">
        <w:rPr>
          <w:rStyle w:val="FootnoteReference"/>
        </w:rPr>
        <w:footnoteReference w:id="9"/>
      </w:r>
      <w:r>
        <w:rPr>
          <w:rStyle w:val="SingleTxtGChar"/>
        </w:rPr>
        <w:t xml:space="preserve"> position is the same as “tiger-crawling”</w:t>
      </w:r>
      <w:r w:rsidR="00A84C52" w:rsidRPr="00473BA0">
        <w:rPr>
          <w:rStyle w:val="SingleTxtGChar"/>
          <w:lang w:val="en-US"/>
        </w:rPr>
        <w:t>,</w:t>
      </w:r>
      <w:r>
        <w:rPr>
          <w:rStyle w:val="SingleTxtGChar"/>
        </w:rPr>
        <w:t xml:space="preserve"> which was considered a discrepancy</w:t>
      </w:r>
      <w:r w:rsidR="00626A24">
        <w:rPr>
          <w:rStyle w:val="SingleTxtGChar"/>
        </w:rPr>
        <w:t xml:space="preserve"> by the State party</w:t>
      </w:r>
      <w:r w:rsidR="004D4C94">
        <w:rPr>
          <w:rStyle w:val="SingleTxtGChar"/>
        </w:rPr>
        <w:t>.</w:t>
      </w:r>
    </w:p>
    <w:p w14:paraId="3EC148F4" w14:textId="77777777" w:rsidR="00626A24" w:rsidRDefault="00626A24" w:rsidP="004D4C94">
      <w:pPr>
        <w:pStyle w:val="SingleTxtG"/>
        <w:rPr>
          <w:rStyle w:val="SingleTxtGChar"/>
        </w:rPr>
      </w:pPr>
      <w:r>
        <w:rPr>
          <w:rStyle w:val="SingleTxtGChar"/>
        </w:rPr>
        <w:t>5.8</w:t>
      </w:r>
      <w:r>
        <w:rPr>
          <w:rStyle w:val="SingleTxtGChar"/>
        </w:rPr>
        <w:tab/>
        <w:t xml:space="preserve">The complainant in conclusion submits that substantial risks exist that he will be tortured if returned to his home country. </w:t>
      </w:r>
      <w:r w:rsidR="00287773">
        <w:rPr>
          <w:rStyle w:val="SingleTxtGChar"/>
        </w:rPr>
        <w:t xml:space="preserve">He submits that he runs a risk of being persecuted for his role in demonstrations, and revenge by military officers for </w:t>
      </w:r>
      <w:r w:rsidR="00F06843">
        <w:rPr>
          <w:rStyle w:val="SingleTxtGChar"/>
        </w:rPr>
        <w:t>rendering public</w:t>
      </w:r>
      <w:r w:rsidR="00287773">
        <w:rPr>
          <w:rStyle w:val="SingleTxtGChar"/>
        </w:rPr>
        <w:t xml:space="preserve"> his story. Furthermore, he submits that he has suicidal thoughts, and even tried to commit suicide twice. </w:t>
      </w:r>
      <w:r w:rsidR="00FA2566">
        <w:rPr>
          <w:rStyle w:val="SingleTxtGChar"/>
        </w:rPr>
        <w:t xml:space="preserve">The complainant submits a reference from </w:t>
      </w:r>
      <w:r w:rsidR="008040CF">
        <w:rPr>
          <w:rStyle w:val="SingleTxtGChar"/>
        </w:rPr>
        <w:t xml:space="preserve">a </w:t>
      </w:r>
      <w:r w:rsidR="00FA2566">
        <w:rPr>
          <w:rStyle w:val="SingleTxtGChar"/>
        </w:rPr>
        <w:t xml:space="preserve">psychiatrist who considers that if deported, </w:t>
      </w:r>
      <w:r w:rsidR="008040CF">
        <w:rPr>
          <w:rStyle w:val="SingleTxtGChar"/>
        </w:rPr>
        <w:t>t</w:t>
      </w:r>
      <w:r w:rsidR="00FA2566">
        <w:rPr>
          <w:rStyle w:val="SingleTxtGChar"/>
        </w:rPr>
        <w:t>he</w:t>
      </w:r>
      <w:r w:rsidR="008040CF">
        <w:rPr>
          <w:rStyle w:val="SingleTxtGChar"/>
        </w:rPr>
        <w:t xml:space="preserve"> complainant</w:t>
      </w:r>
      <w:r w:rsidR="00FA2566">
        <w:rPr>
          <w:rStyle w:val="SingleTxtGChar"/>
        </w:rPr>
        <w:t xml:space="preserve"> “could get suicidal”. </w:t>
      </w:r>
    </w:p>
    <w:p w14:paraId="18187F13" w14:textId="77777777" w:rsidR="00FA2566" w:rsidRPr="004D4C94" w:rsidRDefault="004D4C94" w:rsidP="004D4C94">
      <w:pPr>
        <w:pStyle w:val="H23G"/>
        <w:rPr>
          <w:rStyle w:val="SingleTxtGChar"/>
        </w:rPr>
      </w:pPr>
      <w:r>
        <w:rPr>
          <w:rStyle w:val="SingleTxtGChar"/>
        </w:rPr>
        <w:tab/>
      </w:r>
      <w:r>
        <w:rPr>
          <w:rStyle w:val="SingleTxtGChar"/>
        </w:rPr>
        <w:tab/>
      </w:r>
      <w:r w:rsidR="00EA2C04">
        <w:rPr>
          <w:rStyle w:val="SingleTxtGChar"/>
        </w:rPr>
        <w:t xml:space="preserve">Further submissions by the parties </w:t>
      </w:r>
    </w:p>
    <w:p w14:paraId="7ECFCBD9" w14:textId="77777777" w:rsidR="00FA2566" w:rsidRDefault="00FA2566" w:rsidP="00DA7084">
      <w:pPr>
        <w:pStyle w:val="SingleTxtG"/>
        <w:rPr>
          <w:rStyle w:val="SingleTxtGChar"/>
        </w:rPr>
      </w:pPr>
      <w:r>
        <w:rPr>
          <w:rStyle w:val="SingleTxtGChar"/>
        </w:rPr>
        <w:t>6.1</w:t>
      </w:r>
      <w:r>
        <w:rPr>
          <w:rStyle w:val="SingleTxtGChar"/>
        </w:rPr>
        <w:tab/>
        <w:t xml:space="preserve">By its </w:t>
      </w:r>
      <w:r w:rsidR="00DA7084" w:rsidRPr="00DA7084">
        <w:rPr>
          <w:rStyle w:val="SingleTxtGChar"/>
          <w:lang w:val="en-US"/>
        </w:rPr>
        <w:t>n</w:t>
      </w:r>
      <w:r>
        <w:rPr>
          <w:rStyle w:val="SingleTxtGChar"/>
        </w:rPr>
        <w:t xml:space="preserve">ote </w:t>
      </w:r>
      <w:r w:rsidR="00DA7084" w:rsidRPr="00BA4539">
        <w:rPr>
          <w:rStyle w:val="SingleTxtGChar"/>
          <w:lang w:val="en-US"/>
        </w:rPr>
        <w:t>v</w:t>
      </w:r>
      <w:r>
        <w:rPr>
          <w:rStyle w:val="SingleTxtGChar"/>
        </w:rPr>
        <w:t xml:space="preserve">erbale </w:t>
      </w:r>
      <w:r w:rsidR="00F06843">
        <w:rPr>
          <w:rStyle w:val="SingleTxtGChar"/>
        </w:rPr>
        <w:t>of</w:t>
      </w:r>
      <w:r>
        <w:rPr>
          <w:rStyle w:val="SingleTxtGChar"/>
        </w:rPr>
        <w:t xml:space="preserve"> 27 July 2015, the State party further reiterates its position, and insists that the complainant’s statements are not credible. For example, his young age when he was beaten up by his uncle and admitted to the hospital is an “insufficient reason for his lack of knowledge” of the specific medications that he was </w:t>
      </w:r>
      <w:r w:rsidR="00F06843">
        <w:rPr>
          <w:rStyle w:val="SingleTxtGChar"/>
        </w:rPr>
        <w:t>administ</w:t>
      </w:r>
      <w:r w:rsidR="00537F77">
        <w:rPr>
          <w:rStyle w:val="SingleTxtGChar"/>
        </w:rPr>
        <w:t>e</w:t>
      </w:r>
      <w:r w:rsidR="00F06843">
        <w:rPr>
          <w:rStyle w:val="SingleTxtGChar"/>
        </w:rPr>
        <w:t>red</w:t>
      </w:r>
      <w:r>
        <w:rPr>
          <w:rStyle w:val="SingleTxtGChar"/>
        </w:rPr>
        <w:t xml:space="preserve">. In addition, even if he travelled in the trunk of a car, it still does not explain lack of </w:t>
      </w:r>
      <w:r w:rsidR="00F06843">
        <w:rPr>
          <w:rStyle w:val="SingleTxtGChar"/>
        </w:rPr>
        <w:t xml:space="preserve">any </w:t>
      </w:r>
      <w:r>
        <w:rPr>
          <w:rStyle w:val="SingleTxtGChar"/>
        </w:rPr>
        <w:t xml:space="preserve">detail </w:t>
      </w:r>
      <w:r w:rsidR="00F06843">
        <w:rPr>
          <w:rStyle w:val="SingleTxtGChar"/>
        </w:rPr>
        <w:t>regarding</w:t>
      </w:r>
      <w:r>
        <w:rPr>
          <w:rStyle w:val="SingleTxtGChar"/>
        </w:rPr>
        <w:t xml:space="preserve"> his trip, and duration of this trip. </w:t>
      </w:r>
    </w:p>
    <w:p w14:paraId="04CC3CC5" w14:textId="77777777" w:rsidR="002A032E" w:rsidRDefault="002A032E" w:rsidP="004D4C94">
      <w:pPr>
        <w:pStyle w:val="SingleTxtG"/>
        <w:rPr>
          <w:rStyle w:val="SingleTxtGChar"/>
        </w:rPr>
      </w:pPr>
      <w:r>
        <w:rPr>
          <w:rStyle w:val="SingleTxtGChar"/>
        </w:rPr>
        <w:t>6.2</w:t>
      </w:r>
      <w:r>
        <w:rPr>
          <w:rStyle w:val="SingleTxtGChar"/>
        </w:rPr>
        <w:tab/>
      </w:r>
      <w:r w:rsidR="00B80E0A">
        <w:rPr>
          <w:rStyle w:val="SingleTxtGChar"/>
        </w:rPr>
        <w:t xml:space="preserve">Regarding the inconsistencies during the events at the stadium, the State party points out further inconsistencies. According to the Human Rights Watch and Amnesty International reports, there were shots fired outside of the stadium, a fact that the complainant failed to mention. The complainant claims that he did not see soldiers until he was inside the </w:t>
      </w:r>
      <w:r w:rsidR="00732CA2">
        <w:rPr>
          <w:rStyle w:val="SingleTxtGChar"/>
        </w:rPr>
        <w:t>stadium</w:t>
      </w:r>
      <w:r w:rsidR="00B80E0A">
        <w:rPr>
          <w:rStyle w:val="SingleTxtGChar"/>
        </w:rPr>
        <w:t xml:space="preserve"> and this contradicts </w:t>
      </w:r>
      <w:r w:rsidR="00BF28B7">
        <w:rPr>
          <w:rStyle w:val="SingleTxtGChar"/>
        </w:rPr>
        <w:t xml:space="preserve">the </w:t>
      </w:r>
      <w:r w:rsidR="00B80E0A">
        <w:rPr>
          <w:rStyle w:val="SingleTxtGChar"/>
        </w:rPr>
        <w:t>above cited reports</w:t>
      </w:r>
      <w:r w:rsidR="00732CA2">
        <w:rPr>
          <w:rStyle w:val="SingleTxtGChar"/>
        </w:rPr>
        <w:t xml:space="preserve"> as well</w:t>
      </w:r>
      <w:r w:rsidR="00B80E0A">
        <w:rPr>
          <w:rStyle w:val="SingleTxtGChar"/>
        </w:rPr>
        <w:t xml:space="preserve">. </w:t>
      </w:r>
    </w:p>
    <w:p w14:paraId="2A440BA3" w14:textId="77777777" w:rsidR="00B80E0A" w:rsidRDefault="00B80E0A" w:rsidP="004D4C94">
      <w:pPr>
        <w:pStyle w:val="SingleTxtG"/>
        <w:rPr>
          <w:rStyle w:val="SingleTxtGChar"/>
        </w:rPr>
      </w:pPr>
      <w:r>
        <w:rPr>
          <w:rStyle w:val="SingleTxtGChar"/>
        </w:rPr>
        <w:lastRenderedPageBreak/>
        <w:t>6.3</w:t>
      </w:r>
      <w:r>
        <w:rPr>
          <w:rStyle w:val="SingleTxtGChar"/>
        </w:rPr>
        <w:tab/>
      </w:r>
      <w:r w:rsidR="00732CA2">
        <w:rPr>
          <w:rStyle w:val="SingleTxtGChar"/>
        </w:rPr>
        <w:t xml:space="preserve">The State party also notes that even if it can be assumed that the complainant had been tortured in the past, </w:t>
      </w:r>
      <w:r w:rsidR="00BF28B7">
        <w:rPr>
          <w:rStyle w:val="SingleTxtGChar"/>
        </w:rPr>
        <w:t xml:space="preserve">this </w:t>
      </w:r>
      <w:r w:rsidR="00732CA2">
        <w:rPr>
          <w:rStyle w:val="SingleTxtGChar"/>
        </w:rPr>
        <w:t>does not necessarily mean that more than six years later, he will be tortured again if returned to his home country</w:t>
      </w:r>
      <w:r w:rsidR="004D4C94" w:rsidRPr="00605621">
        <w:rPr>
          <w:rStyle w:val="SingleTxtGChar"/>
          <w:lang w:val="en-GB"/>
        </w:rPr>
        <w:t>.</w:t>
      </w:r>
      <w:r w:rsidR="00732CA2">
        <w:rPr>
          <w:rStyle w:val="FootnoteReference"/>
        </w:rPr>
        <w:footnoteReference w:id="10"/>
      </w:r>
      <w:r w:rsidR="00732CA2">
        <w:rPr>
          <w:rStyle w:val="SingleTxtGChar"/>
        </w:rPr>
        <w:t xml:space="preserve"> </w:t>
      </w:r>
    </w:p>
    <w:p w14:paraId="0F7F3D4A" w14:textId="77777777" w:rsidR="007271ED" w:rsidRDefault="007271ED">
      <w:pPr>
        <w:pStyle w:val="SingleTxtG"/>
        <w:rPr>
          <w:rStyle w:val="SingleTxtGChar"/>
          <w:lang w:val="en-GB"/>
        </w:rPr>
      </w:pPr>
      <w:r>
        <w:rPr>
          <w:rStyle w:val="SingleTxtGChar"/>
        </w:rPr>
        <w:t>6.4</w:t>
      </w:r>
      <w:r>
        <w:rPr>
          <w:rStyle w:val="SingleTxtGChar"/>
        </w:rPr>
        <w:tab/>
        <w:t xml:space="preserve">Regarding the complainant’s health situation, including his suicide attempts, the State party refers to the Committee’s jurisprudence, according to which the aggravation of </w:t>
      </w:r>
      <w:r w:rsidR="00A84C52" w:rsidRPr="00473BA0">
        <w:rPr>
          <w:rStyle w:val="SingleTxtGChar"/>
          <w:lang w:val="en-US"/>
        </w:rPr>
        <w:t>a</w:t>
      </w:r>
      <w:r w:rsidR="00A84C52">
        <w:rPr>
          <w:rStyle w:val="SingleTxtGChar"/>
        </w:rPr>
        <w:t xml:space="preserve"> </w:t>
      </w:r>
      <w:r>
        <w:rPr>
          <w:rStyle w:val="SingleTxtGChar"/>
        </w:rPr>
        <w:t xml:space="preserve">person’s health as a result of deportation does not amount to cruel, inhuman or degrading treatment </w:t>
      </w:r>
      <w:r w:rsidR="00A84C52" w:rsidRPr="00473BA0">
        <w:rPr>
          <w:rStyle w:val="SingleTxtGChar"/>
          <w:lang w:val="en-US"/>
        </w:rPr>
        <w:t>a</w:t>
      </w:r>
      <w:r w:rsidR="00A84C52">
        <w:rPr>
          <w:rStyle w:val="SingleTxtGChar"/>
          <w:lang w:val="en-US"/>
        </w:rPr>
        <w:t xml:space="preserve">s </w:t>
      </w:r>
      <w:r>
        <w:rPr>
          <w:rStyle w:val="SingleTxtGChar"/>
        </w:rPr>
        <w:t>envisaged by article 16 of the Convention</w:t>
      </w:r>
      <w:r w:rsidR="004D4C94" w:rsidRPr="00605621">
        <w:rPr>
          <w:rStyle w:val="SingleTxtGChar"/>
          <w:lang w:val="en-GB"/>
        </w:rPr>
        <w:t>.</w:t>
      </w:r>
      <w:r>
        <w:rPr>
          <w:rStyle w:val="FootnoteReference"/>
        </w:rPr>
        <w:footnoteReference w:id="11"/>
      </w:r>
      <w:r>
        <w:rPr>
          <w:rStyle w:val="SingleTxtGChar"/>
        </w:rPr>
        <w:t xml:space="preserve"> </w:t>
      </w:r>
    </w:p>
    <w:p w14:paraId="1F5F07E4" w14:textId="77777777" w:rsidR="007271ED" w:rsidRDefault="007271ED">
      <w:pPr>
        <w:pStyle w:val="SingleTxtG"/>
        <w:rPr>
          <w:rStyle w:val="SingleTxtGChar"/>
          <w:lang w:val="en-GB"/>
        </w:rPr>
      </w:pPr>
      <w:r>
        <w:rPr>
          <w:rStyle w:val="SingleTxtGChar"/>
        </w:rPr>
        <w:t>6.5</w:t>
      </w:r>
      <w:r>
        <w:rPr>
          <w:rStyle w:val="SingleTxtGChar"/>
        </w:rPr>
        <w:tab/>
        <w:t xml:space="preserve">The State party submits that the Medical Advisor’s Office, upon the request </w:t>
      </w:r>
      <w:r w:rsidR="00A84C52" w:rsidRPr="00473BA0">
        <w:rPr>
          <w:rStyle w:val="SingleTxtGChar"/>
          <w:lang w:val="en-US"/>
        </w:rPr>
        <w:t>o</w:t>
      </w:r>
      <w:r w:rsidR="00A84C52">
        <w:rPr>
          <w:rStyle w:val="SingleTxtGChar"/>
          <w:lang w:val="en-US"/>
        </w:rPr>
        <w:t>f</w:t>
      </w:r>
      <w:r w:rsidR="00A84C52">
        <w:rPr>
          <w:rStyle w:val="SingleTxtGChar"/>
        </w:rPr>
        <w:t xml:space="preserve"> </w:t>
      </w:r>
      <w:r>
        <w:rPr>
          <w:rStyle w:val="SingleTxtGChar"/>
        </w:rPr>
        <w:t xml:space="preserve">the complainant, examined his case and </w:t>
      </w:r>
      <w:r w:rsidR="00A84C52" w:rsidRPr="00473BA0">
        <w:rPr>
          <w:rStyle w:val="SingleTxtGChar"/>
          <w:lang w:val="en-US"/>
        </w:rPr>
        <w:t xml:space="preserve">found </w:t>
      </w:r>
      <w:r>
        <w:rPr>
          <w:rStyle w:val="SingleTxtGChar"/>
        </w:rPr>
        <w:t>that the he was fit to travel</w:t>
      </w:r>
      <w:r w:rsidR="00A84C52" w:rsidRPr="00473BA0">
        <w:rPr>
          <w:rStyle w:val="SingleTxtGChar"/>
          <w:lang w:val="en-US"/>
        </w:rPr>
        <w:t xml:space="preserve"> if</w:t>
      </w:r>
      <w:r>
        <w:rPr>
          <w:rStyle w:val="SingleTxtGChar"/>
        </w:rPr>
        <w:t xml:space="preserve"> accompanied by a psychiatric nurse and transferred to </w:t>
      </w:r>
      <w:r w:rsidR="00A84C52" w:rsidRPr="00473BA0">
        <w:rPr>
          <w:rStyle w:val="SingleTxtGChar"/>
          <w:lang w:val="en-US"/>
        </w:rPr>
        <w:t xml:space="preserve">a </w:t>
      </w:r>
      <w:r w:rsidR="00FC3EBA">
        <w:rPr>
          <w:rStyle w:val="SingleTxtGChar"/>
        </w:rPr>
        <w:t>psychiatrist</w:t>
      </w:r>
      <w:r>
        <w:rPr>
          <w:rStyle w:val="SingleTxtGChar"/>
        </w:rPr>
        <w:t xml:space="preserve"> upon arrival.</w:t>
      </w:r>
      <w:r w:rsidR="00FC3EBA">
        <w:rPr>
          <w:rStyle w:val="SingleTxtGChar"/>
        </w:rPr>
        <w:t xml:space="preserve"> </w:t>
      </w:r>
      <w:r w:rsidR="008040CF">
        <w:t>T</w:t>
      </w:r>
      <w:r w:rsidR="008040CF" w:rsidRPr="008040CF">
        <w:t xml:space="preserve">he State party claims </w:t>
      </w:r>
      <w:r w:rsidR="008040CF">
        <w:t>that s</w:t>
      </w:r>
      <w:r w:rsidR="00FC3EBA">
        <w:rPr>
          <w:rStyle w:val="SingleTxtGChar"/>
        </w:rPr>
        <w:t xml:space="preserve">uch psychiatric care is available in Guinea. </w:t>
      </w:r>
    </w:p>
    <w:p w14:paraId="1BBE7EA9" w14:textId="77777777" w:rsidR="00EA2C04" w:rsidRDefault="00EA2C04" w:rsidP="00DA7084">
      <w:pPr>
        <w:pStyle w:val="SingleTxtG"/>
        <w:rPr>
          <w:rStyle w:val="SingleTxtGChar"/>
          <w:lang w:val="en-GB"/>
        </w:rPr>
      </w:pPr>
      <w:r>
        <w:rPr>
          <w:rStyle w:val="SingleTxtGChar"/>
          <w:lang w:val="en-GB"/>
        </w:rPr>
        <w:t>6.6</w:t>
      </w:r>
      <w:r>
        <w:rPr>
          <w:rStyle w:val="SingleTxtGChar"/>
          <w:lang w:val="en-GB"/>
        </w:rPr>
        <w:tab/>
      </w:r>
      <w:r w:rsidR="00147879">
        <w:rPr>
          <w:rStyle w:val="SingleTxtGChar"/>
          <w:lang w:val="en-GB"/>
        </w:rPr>
        <w:t xml:space="preserve">In a response dated </w:t>
      </w:r>
      <w:r>
        <w:rPr>
          <w:rStyle w:val="SingleTxtGChar"/>
          <w:lang w:val="en-GB"/>
        </w:rPr>
        <w:t>5 November 2015, the complainant reiterates his position. He submits that small inconsistencies in his story regarding the medicines he was taking</w:t>
      </w:r>
      <w:r w:rsidR="00147879">
        <w:rPr>
          <w:rStyle w:val="SingleTxtGChar"/>
          <w:lang w:val="en-GB"/>
        </w:rPr>
        <w:t xml:space="preserve"> and</w:t>
      </w:r>
      <w:r>
        <w:rPr>
          <w:rStyle w:val="SingleTxtGChar"/>
          <w:lang w:val="en-GB"/>
        </w:rPr>
        <w:t xml:space="preserve"> his journey to Conakry were due to his age and inexperience. Regarding the medical evidence that he has provided, he submits that the doctors, especially those who specialize in treating persons with signs of torture, are in </w:t>
      </w:r>
      <w:r w:rsidR="00147879">
        <w:rPr>
          <w:rStyle w:val="SingleTxtGChar"/>
          <w:lang w:val="en-GB"/>
        </w:rPr>
        <w:t xml:space="preserve">the </w:t>
      </w:r>
      <w:r>
        <w:rPr>
          <w:rStyle w:val="SingleTxtGChar"/>
          <w:lang w:val="en-GB"/>
        </w:rPr>
        <w:t xml:space="preserve">best position to </w:t>
      </w:r>
      <w:r w:rsidR="00147879">
        <w:rPr>
          <w:rStyle w:val="SingleTxtGChar"/>
          <w:lang w:val="en-GB"/>
        </w:rPr>
        <w:t>reach</w:t>
      </w:r>
      <w:r>
        <w:rPr>
          <w:rStyle w:val="SingleTxtGChar"/>
          <w:lang w:val="en-GB"/>
        </w:rPr>
        <w:t xml:space="preserve"> conclusions about post-traumatic psychological symptoms and stress disorders. The doctors are unambiguous in their conclusion that these symptoms are directly related to torture. </w:t>
      </w:r>
    </w:p>
    <w:p w14:paraId="760DE226" w14:textId="77777777" w:rsidR="00EA2C04" w:rsidRPr="00AA0682" w:rsidRDefault="00EA2C04" w:rsidP="004D4C94">
      <w:pPr>
        <w:pStyle w:val="SingleTxtG"/>
        <w:rPr>
          <w:rStyle w:val="SingleTxtGChar"/>
          <w:b/>
          <w:lang w:val="en-GB"/>
        </w:rPr>
      </w:pPr>
      <w:r>
        <w:rPr>
          <w:rStyle w:val="SingleTxtGChar"/>
          <w:lang w:val="en-GB"/>
        </w:rPr>
        <w:t>6.7</w:t>
      </w:r>
      <w:r>
        <w:rPr>
          <w:rStyle w:val="SingleTxtGChar"/>
          <w:lang w:val="en-GB"/>
        </w:rPr>
        <w:tab/>
        <w:t xml:space="preserve">Regarding the risk of torture upon return, the complainant submits that those responsible for the massacre at the stadium have not been punished. He also fears that, if returned, he will be questioned about his whereabouts during the past six years. The complainant also mentions that there is a risk that he will commit suicide if returned. The complainant therefore reiterates that his return to Guinea would constitute </w:t>
      </w:r>
      <w:r w:rsidR="00147879">
        <w:rPr>
          <w:rStyle w:val="SingleTxtGChar"/>
          <w:lang w:val="en-GB"/>
        </w:rPr>
        <w:t xml:space="preserve">a </w:t>
      </w:r>
      <w:r>
        <w:rPr>
          <w:rStyle w:val="SingleTxtGChar"/>
          <w:lang w:val="en-GB"/>
        </w:rPr>
        <w:t xml:space="preserve">violation of article 16 of the Convention. </w:t>
      </w:r>
    </w:p>
    <w:p w14:paraId="0DA9B3F5" w14:textId="77777777" w:rsidR="004876DE" w:rsidRPr="00D17098" w:rsidRDefault="004876DE" w:rsidP="00491416">
      <w:pPr>
        <w:pStyle w:val="H23G"/>
        <w:spacing w:line="240" w:lineRule="auto"/>
      </w:pPr>
      <w:r w:rsidRPr="00D17098">
        <w:tab/>
      </w:r>
      <w:r w:rsidRPr="00D17098">
        <w:tab/>
        <w:t>Issues and proceedings before the Committee</w:t>
      </w:r>
    </w:p>
    <w:p w14:paraId="42698410" w14:textId="77777777" w:rsidR="00806D53" w:rsidRPr="00540D4F" w:rsidRDefault="00E047BF" w:rsidP="00806D53">
      <w:pPr>
        <w:pStyle w:val="H4G"/>
        <w:spacing w:line="240" w:lineRule="auto"/>
      </w:pPr>
      <w:r w:rsidRPr="00540D4F">
        <w:tab/>
      </w:r>
      <w:r w:rsidRPr="00540D4F">
        <w:tab/>
      </w:r>
      <w:r w:rsidR="00806D53" w:rsidRPr="00540D4F">
        <w:t>Consideration of admissibility</w:t>
      </w:r>
    </w:p>
    <w:p w14:paraId="64FC2D48" w14:textId="77777777" w:rsidR="00806D53" w:rsidRPr="00E146EF" w:rsidRDefault="00116716">
      <w:pPr>
        <w:pStyle w:val="SingleTxtG"/>
      </w:pPr>
      <w:r>
        <w:rPr>
          <w:lang w:val="en-GB"/>
        </w:rPr>
        <w:t>7</w:t>
      </w:r>
      <w:r w:rsidR="00806D53" w:rsidRPr="00E146EF">
        <w:t>.1</w:t>
      </w:r>
      <w:r w:rsidR="00806D53" w:rsidRPr="00E146EF">
        <w:tab/>
        <w:t xml:space="preserve">Before considering a claim contained in a communication, the Committee must decide whether it is admissible under article 22 of the Convention. The Committee has ascertained, as it is required to do under article 22 </w:t>
      </w:r>
      <w:r w:rsidR="00147879" w:rsidRPr="00473BA0">
        <w:rPr>
          <w:lang w:val="en-US"/>
        </w:rPr>
        <w:t>(</w:t>
      </w:r>
      <w:r w:rsidR="00806D53" w:rsidRPr="00E146EF">
        <w:t>5</w:t>
      </w:r>
      <w:r w:rsidR="00147879" w:rsidRPr="00473BA0">
        <w:rPr>
          <w:lang w:val="en-US"/>
        </w:rPr>
        <w:t>)</w:t>
      </w:r>
      <w:r w:rsidR="00806D53" w:rsidRPr="00E146EF">
        <w:t xml:space="preserve"> (a) of the Convention, that the same matter has not been and is not being examined under another procedure of international investigation or settlement.</w:t>
      </w:r>
    </w:p>
    <w:p w14:paraId="39620A55" w14:textId="77777777" w:rsidR="00806D53" w:rsidRPr="00E146EF" w:rsidRDefault="00116716">
      <w:pPr>
        <w:pStyle w:val="SingleTxtG"/>
      </w:pPr>
      <w:r w:rsidRPr="009C7C2F">
        <w:rPr>
          <w:lang w:val="en-GB"/>
        </w:rPr>
        <w:t>7</w:t>
      </w:r>
      <w:r w:rsidR="007D7921" w:rsidRPr="009C7C2F">
        <w:rPr>
          <w:lang w:val="en-GB"/>
        </w:rPr>
        <w:t>.</w:t>
      </w:r>
      <w:r w:rsidR="00806D53" w:rsidRPr="00E146EF">
        <w:t>2</w:t>
      </w:r>
      <w:r w:rsidR="00806D53" w:rsidRPr="00E146EF">
        <w:tab/>
        <w:t xml:space="preserve">The Committee recalls that, in accordance with article 22 </w:t>
      </w:r>
      <w:r w:rsidR="00147879" w:rsidRPr="00473BA0">
        <w:rPr>
          <w:lang w:val="en-US"/>
        </w:rPr>
        <w:t>(</w:t>
      </w:r>
      <w:r w:rsidR="00806D53" w:rsidRPr="00E146EF">
        <w:t>5</w:t>
      </w:r>
      <w:r w:rsidR="00147879" w:rsidRPr="00473BA0">
        <w:rPr>
          <w:lang w:val="en-US"/>
        </w:rPr>
        <w:t>)</w:t>
      </w:r>
      <w:r w:rsidR="00806D53" w:rsidRPr="00E146EF">
        <w:t xml:space="preserve"> (b) of the Convention, it shall not consider any communication from an individual unless it has ascertained that the individual has exhausted all available domestic remedies. </w:t>
      </w:r>
      <w:r w:rsidR="00540D4F" w:rsidRPr="00E146EF">
        <w:t xml:space="preserve">It </w:t>
      </w:r>
      <w:r w:rsidR="00806D53" w:rsidRPr="00E146EF">
        <w:t>notes that in the present case the State party has recognized that the complainant ha</w:t>
      </w:r>
      <w:r w:rsidR="00284877" w:rsidRPr="00E146EF">
        <w:t>s</w:t>
      </w:r>
      <w:r w:rsidR="00806D53" w:rsidRPr="00E146EF">
        <w:t xml:space="preserve"> exhausted all available domestic remedies. Accordingly, the Committee finds no further obstacles to admissibility, declares the communication admissible and proceeds with its examination on the merits</w:t>
      </w:r>
      <w:r w:rsidR="00540D4F" w:rsidRPr="00E146EF">
        <w:t xml:space="preserve">, as far as the </w:t>
      </w:r>
      <w:r w:rsidR="00240A05">
        <w:rPr>
          <w:lang w:val="en-GB"/>
        </w:rPr>
        <w:t>complainant</w:t>
      </w:r>
      <w:r w:rsidR="00540D4F" w:rsidRPr="00E146EF">
        <w:t>’s claim under article 3 of the Convention is concerned</w:t>
      </w:r>
      <w:r w:rsidR="00806D53" w:rsidRPr="00E146EF">
        <w:t>.</w:t>
      </w:r>
    </w:p>
    <w:p w14:paraId="01333D4B" w14:textId="77777777" w:rsidR="00806D53" w:rsidRDefault="00806D53" w:rsidP="00806D53">
      <w:pPr>
        <w:pStyle w:val="H4G"/>
        <w:spacing w:line="240" w:lineRule="auto"/>
      </w:pPr>
      <w:r w:rsidRPr="003C346F">
        <w:lastRenderedPageBreak/>
        <w:tab/>
      </w:r>
      <w:r w:rsidRPr="003C346F">
        <w:tab/>
        <w:t>Consideration of the m</w:t>
      </w:r>
      <w:r w:rsidRPr="00F02D99">
        <w:t>erits</w:t>
      </w:r>
    </w:p>
    <w:p w14:paraId="25C314A1" w14:textId="77777777" w:rsidR="00DF176B" w:rsidRPr="00E146EF" w:rsidRDefault="00DF176B">
      <w:pPr>
        <w:pStyle w:val="SingleTxtG"/>
      </w:pPr>
      <w:r w:rsidRPr="009C7C2F">
        <w:rPr>
          <w:lang w:val="en-GB"/>
        </w:rPr>
        <w:t>8</w:t>
      </w:r>
      <w:r w:rsidRPr="00E146EF">
        <w:t>.1</w:t>
      </w:r>
      <w:r w:rsidRPr="00E146EF">
        <w:tab/>
        <w:t xml:space="preserve">In accordance with article 22 </w:t>
      </w:r>
      <w:r w:rsidR="00147879" w:rsidRPr="00473BA0">
        <w:rPr>
          <w:lang w:val="en-US"/>
        </w:rPr>
        <w:t>(</w:t>
      </w:r>
      <w:r w:rsidRPr="00E146EF">
        <w:t>4</w:t>
      </w:r>
      <w:r w:rsidR="00147879" w:rsidRPr="00473BA0">
        <w:rPr>
          <w:lang w:val="en-US"/>
        </w:rPr>
        <w:t>)</w:t>
      </w:r>
      <w:r w:rsidRPr="00E146EF">
        <w:t xml:space="preserve"> of the Convention, the Committee has considered the communication in the light of all the information made available to it by the parties concerned.</w:t>
      </w:r>
    </w:p>
    <w:p w14:paraId="47FB28AD" w14:textId="77777777" w:rsidR="00DF176B" w:rsidRPr="00623C97" w:rsidRDefault="00DF176B">
      <w:pPr>
        <w:pStyle w:val="SingleTxtG"/>
        <w:rPr>
          <w:lang w:val="en-GB"/>
        </w:rPr>
      </w:pPr>
      <w:r w:rsidRPr="009C7C2F">
        <w:rPr>
          <w:lang w:val="en-GB"/>
        </w:rPr>
        <w:t>8</w:t>
      </w:r>
      <w:r w:rsidRPr="00E146EF">
        <w:t>.2</w:t>
      </w:r>
      <w:r w:rsidRPr="00E146EF">
        <w:tab/>
        <w:t xml:space="preserve">The issue before the Committee is whether the removal of the complainant to </w:t>
      </w:r>
      <w:r>
        <w:rPr>
          <w:lang w:val="en-GB"/>
        </w:rPr>
        <w:t>Guinea</w:t>
      </w:r>
      <w:r w:rsidRPr="00E146EF">
        <w:t xml:space="preserve"> would violate the State party’s obligation under article 3 of the Convention not to expel or return</w:t>
      </w:r>
      <w:r w:rsidRPr="00623C97">
        <w:rPr>
          <w:lang w:val="en-GB"/>
        </w:rPr>
        <w:t xml:space="preserve"> (</w:t>
      </w:r>
      <w:r w:rsidRPr="00623C97">
        <w:rPr>
          <w:i/>
          <w:iCs/>
          <w:lang w:val="en-GB"/>
        </w:rPr>
        <w:t>refouler</w:t>
      </w:r>
      <w:r w:rsidRPr="00623C97">
        <w:rPr>
          <w:lang w:val="en-GB"/>
        </w:rPr>
        <w:t xml:space="preserve">) </w:t>
      </w:r>
      <w:r w:rsidRPr="00E146EF">
        <w:t xml:space="preserve">a person to another State where there are substantial grounds for believing that he or she would be in danger of being subjected to torture. The Committee must evaluate whether there are substantial grounds for believing that the complainant would be personally in danger of being subjected to torture upon return to </w:t>
      </w:r>
      <w:r>
        <w:rPr>
          <w:rFonts w:eastAsia="SimSun"/>
          <w:lang w:val="en-GB"/>
        </w:rPr>
        <w:t>Guinea</w:t>
      </w:r>
      <w:r w:rsidRPr="00E146EF">
        <w:t xml:space="preserve">. In assessing that risk, the Committee must take into account all relevant considerations, pursuant to article 3 </w:t>
      </w:r>
      <w:r w:rsidR="00147879" w:rsidRPr="00473BA0">
        <w:rPr>
          <w:lang w:val="en-US"/>
        </w:rPr>
        <w:t>(</w:t>
      </w:r>
      <w:r w:rsidRPr="00E146EF">
        <w:t>2</w:t>
      </w:r>
      <w:r w:rsidR="00147879" w:rsidRPr="00473BA0">
        <w:rPr>
          <w:lang w:val="en-US"/>
        </w:rPr>
        <w:t>)</w:t>
      </w:r>
      <w:r w:rsidRPr="00E146EF">
        <w:t xml:space="preserve"> of the Convention, including the existence of a consistent pattern of gross, flagrant or mass violations of human rights. However, the existence of a pattern of gross, flagrant or mass violations of human rights in a country does not of itself constitute sufficient reason for determining that a particular person would be in danger of being subjected to torture on return to that country. The aim of such a determination is to establish whether the individual concerned would be personally at a foreseeable and real risk of being subjected to torture in the country to which he or she would return.</w:t>
      </w:r>
      <w:r w:rsidRPr="00623C97">
        <w:rPr>
          <w:lang w:val="en-GB"/>
        </w:rPr>
        <w:t xml:space="preserve"> </w:t>
      </w:r>
    </w:p>
    <w:p w14:paraId="09543F11" w14:textId="77777777" w:rsidR="00756014" w:rsidRDefault="00DF176B">
      <w:pPr>
        <w:pStyle w:val="SingleTxtG"/>
        <w:rPr>
          <w:lang w:val="en-GB"/>
        </w:rPr>
      </w:pPr>
      <w:r>
        <w:rPr>
          <w:lang w:val="en-GB"/>
        </w:rPr>
        <w:t>8</w:t>
      </w:r>
      <w:r w:rsidR="00756014">
        <w:rPr>
          <w:lang w:val="en-GB"/>
        </w:rPr>
        <w:t>.3</w:t>
      </w:r>
      <w:r w:rsidR="00756014">
        <w:rPr>
          <w:lang w:val="en-GB"/>
        </w:rPr>
        <w:tab/>
        <w:t>The Committee observes that it expressed its concerns “</w:t>
      </w:r>
      <w:r w:rsidR="00756014">
        <w:t>by credible reports of acts of torture and ill-treatment practised in such places as facilities for the deprivation of liberty and especially in gendarmeries and military detention camps</w:t>
      </w:r>
      <w:r w:rsidR="004D4C94">
        <w:rPr>
          <w:lang w:val="en-GB"/>
        </w:rPr>
        <w:t>”</w:t>
      </w:r>
      <w:r w:rsidR="00756014">
        <w:rPr>
          <w:rStyle w:val="FootnoteReference"/>
          <w:lang w:val="en-GB"/>
        </w:rPr>
        <w:footnoteReference w:id="12"/>
      </w:r>
      <w:r w:rsidR="00756014" w:rsidRPr="00756014">
        <w:rPr>
          <w:lang w:val="en-GB"/>
        </w:rPr>
        <w:t xml:space="preserve"> </w:t>
      </w:r>
      <w:r w:rsidR="00756014">
        <w:rPr>
          <w:lang w:val="en-GB"/>
        </w:rPr>
        <w:t>in its recent</w:t>
      </w:r>
      <w:r w:rsidR="00F321DB">
        <w:rPr>
          <w:lang w:val="en-GB"/>
        </w:rPr>
        <w:t>ly</w:t>
      </w:r>
      <w:r w:rsidR="00756014">
        <w:rPr>
          <w:lang w:val="en-GB"/>
        </w:rPr>
        <w:t xml:space="preserve"> </w:t>
      </w:r>
      <w:r w:rsidR="00F321DB">
        <w:rPr>
          <w:lang w:val="en-GB"/>
        </w:rPr>
        <w:t xml:space="preserve">adopted concluding </w:t>
      </w:r>
      <w:r w:rsidR="00621A17">
        <w:rPr>
          <w:lang w:val="en-GB"/>
        </w:rPr>
        <w:t>observations following</w:t>
      </w:r>
      <w:r w:rsidR="00F321DB">
        <w:rPr>
          <w:lang w:val="en-GB"/>
        </w:rPr>
        <w:t xml:space="preserve"> the examination, in May 2014, of the situation in </w:t>
      </w:r>
      <w:r w:rsidR="00756014">
        <w:rPr>
          <w:lang w:val="en-GB"/>
        </w:rPr>
        <w:t>Guinea</w:t>
      </w:r>
      <w:r w:rsidR="00F321DB">
        <w:rPr>
          <w:lang w:val="en-GB"/>
        </w:rPr>
        <w:t>, in the absence of a State party report</w:t>
      </w:r>
      <w:r w:rsidR="00756014">
        <w:rPr>
          <w:lang w:val="en-GB"/>
        </w:rPr>
        <w:t>. In th</w:t>
      </w:r>
      <w:r w:rsidR="008040CF">
        <w:rPr>
          <w:lang w:val="en-GB"/>
        </w:rPr>
        <w:t>ose</w:t>
      </w:r>
      <w:r w:rsidR="00756014">
        <w:rPr>
          <w:lang w:val="en-GB"/>
        </w:rPr>
        <w:t xml:space="preserve"> same </w:t>
      </w:r>
      <w:r w:rsidR="00F321DB">
        <w:rPr>
          <w:lang w:val="en-GB"/>
        </w:rPr>
        <w:t>concluding observations</w:t>
      </w:r>
      <w:r w:rsidR="00756014">
        <w:rPr>
          <w:lang w:val="en-GB"/>
        </w:rPr>
        <w:t>, the Committee noted the “slow pace” with which Guinea is working “</w:t>
      </w:r>
      <w:r w:rsidR="00756014">
        <w:t>to determine responsibility for the acts of torture, summary executions, rapes, sexual abuse, instances of sexual slavery, arrests, arbitrary detention and enforced disappearances perpetrated</w:t>
      </w:r>
      <w:r w:rsidR="00147879">
        <w:rPr>
          <w:lang w:val="en-US"/>
        </w:rPr>
        <w:t>”</w:t>
      </w:r>
      <w:r w:rsidR="00756014">
        <w:t xml:space="preserve"> during</w:t>
      </w:r>
      <w:r w:rsidR="00756014">
        <w:rPr>
          <w:lang w:val="en-GB"/>
        </w:rPr>
        <w:t xml:space="preserve"> the event</w:t>
      </w:r>
      <w:r w:rsidR="00116716">
        <w:rPr>
          <w:lang w:val="en-GB"/>
        </w:rPr>
        <w:t>s</w:t>
      </w:r>
      <w:r w:rsidR="00756014">
        <w:rPr>
          <w:lang w:val="en-GB"/>
        </w:rPr>
        <w:t xml:space="preserve"> </w:t>
      </w:r>
      <w:r w:rsidR="00756014">
        <w:t xml:space="preserve">that took place on 28 September 2009 </w:t>
      </w:r>
      <w:r w:rsidR="00103BCE" w:rsidRPr="000D19D1">
        <w:rPr>
          <w:lang w:val="en-GB"/>
        </w:rPr>
        <w:t xml:space="preserve">at </w:t>
      </w:r>
      <w:r w:rsidR="00756014">
        <w:t xml:space="preserve">Conakry </w:t>
      </w:r>
      <w:r w:rsidR="005A4B05" w:rsidRPr="00473BA0">
        <w:rPr>
          <w:lang w:val="en-US"/>
        </w:rPr>
        <w:t>s</w:t>
      </w:r>
      <w:r w:rsidR="00756014">
        <w:t>tadium</w:t>
      </w:r>
      <w:r w:rsidR="005A4B05" w:rsidRPr="00473BA0">
        <w:rPr>
          <w:lang w:val="en-US"/>
        </w:rPr>
        <w:t xml:space="preserve"> </w:t>
      </w:r>
      <w:r w:rsidR="005A4B05" w:rsidRPr="00756014">
        <w:rPr>
          <w:szCs w:val="18"/>
          <w:lang w:val="en-GB"/>
        </w:rPr>
        <w:t>(</w:t>
      </w:r>
      <w:r w:rsidR="005A4B05">
        <w:rPr>
          <w:szCs w:val="18"/>
          <w:lang w:val="en-GB"/>
        </w:rPr>
        <w:t xml:space="preserve">see </w:t>
      </w:r>
      <w:r w:rsidR="005A4B05" w:rsidRPr="00756014">
        <w:rPr>
          <w:szCs w:val="18"/>
        </w:rPr>
        <w:t>CAT/C/GIN/CO/1</w:t>
      </w:r>
      <w:r w:rsidR="005A4B05">
        <w:rPr>
          <w:szCs w:val="18"/>
          <w:lang w:val="en-GB"/>
        </w:rPr>
        <w:t>, paras. 9-10)</w:t>
      </w:r>
      <w:r w:rsidR="00756014">
        <w:t>.</w:t>
      </w:r>
    </w:p>
    <w:p w14:paraId="0004329E" w14:textId="77777777" w:rsidR="00DF176B" w:rsidRPr="003C346F" w:rsidRDefault="00DF176B">
      <w:pPr>
        <w:pStyle w:val="SingleTxtG"/>
      </w:pPr>
      <w:r>
        <w:t>8</w:t>
      </w:r>
      <w:r w:rsidRPr="00623C97">
        <w:t>.4</w:t>
      </w:r>
      <w:r w:rsidRPr="00623C97">
        <w:tab/>
        <w:t>The Committee also recalls its general comment No. 1</w:t>
      </w:r>
      <w:r w:rsidR="005A4B05" w:rsidRPr="00473BA0">
        <w:rPr>
          <w:lang w:val="en-US"/>
        </w:rPr>
        <w:t xml:space="preserve"> (</w:t>
      </w:r>
      <w:r w:rsidR="005A4B05">
        <w:rPr>
          <w:lang w:val="en-US"/>
        </w:rPr>
        <w:t>1998</w:t>
      </w:r>
      <w:r w:rsidR="005A4B05" w:rsidRPr="00473BA0">
        <w:rPr>
          <w:lang w:val="en-US"/>
        </w:rPr>
        <w:t>) on the implementation of article 3 of the Conve</w:t>
      </w:r>
      <w:r w:rsidR="005A4B05">
        <w:rPr>
          <w:lang w:val="en-US"/>
        </w:rPr>
        <w:t>n</w:t>
      </w:r>
      <w:r w:rsidR="005A4B05" w:rsidRPr="00473BA0">
        <w:rPr>
          <w:lang w:val="en-US"/>
        </w:rPr>
        <w:t>tion</w:t>
      </w:r>
      <w:r w:rsidRPr="00623C97">
        <w:t>, according to which the risk of torture must be assessed on grounds that go beyond mere theory or suspicion. While the risk does not have to meet the test of being “highly probable” (para. 6), the Committee notes that the burden of proof generally falls on the complainant, who must present an arguable case that he or she faces a foreseeable, real and personal risk.</w:t>
      </w:r>
      <w:r>
        <w:rPr>
          <w:rStyle w:val="FootnoteReference"/>
          <w:lang w:val="en-GB"/>
        </w:rPr>
        <w:footnoteReference w:id="13"/>
      </w:r>
      <w:r w:rsidRPr="00623C97">
        <w:t xml:space="preserve"> The Committee further recalls that, in accordance with its general comment No. 1, it gives considerable weight to findings of fact that are made by organs of the State party concerned, while at the same time it is not bound by such findings and instead has the power, provided by article 22 </w:t>
      </w:r>
      <w:r w:rsidR="00EF7C29" w:rsidRPr="00473BA0">
        <w:rPr>
          <w:lang w:val="en-US"/>
        </w:rPr>
        <w:t>(</w:t>
      </w:r>
      <w:r w:rsidRPr="00623C97">
        <w:t>4</w:t>
      </w:r>
      <w:r w:rsidR="00EF7C29" w:rsidRPr="00473BA0">
        <w:rPr>
          <w:lang w:val="en-US"/>
        </w:rPr>
        <w:t>)</w:t>
      </w:r>
      <w:r w:rsidRPr="00623C97">
        <w:t xml:space="preserve"> of the Convention, of free assessment of the facts based upon the full set of circumstances in every case (para. 9). </w:t>
      </w:r>
    </w:p>
    <w:p w14:paraId="3C1676CB" w14:textId="77777777" w:rsidR="00DF176B" w:rsidRPr="00C64BF7" w:rsidRDefault="00DF176B">
      <w:pPr>
        <w:pStyle w:val="SingleTxtG"/>
      </w:pPr>
      <w:r>
        <w:rPr>
          <w:bCs/>
        </w:rPr>
        <w:t>8</w:t>
      </w:r>
      <w:r w:rsidRPr="00623C97">
        <w:rPr>
          <w:bCs/>
        </w:rPr>
        <w:t>.5</w:t>
      </w:r>
      <w:r w:rsidRPr="00623C97">
        <w:rPr>
          <w:bCs/>
        </w:rPr>
        <w:tab/>
      </w:r>
      <w:r w:rsidRPr="00623C97">
        <w:t xml:space="preserve">The Committee takes note of the </w:t>
      </w:r>
      <w:r w:rsidRPr="003C346F">
        <w:t>medical evidence presented by the complainant,</w:t>
      </w:r>
      <w:r w:rsidR="00957B64">
        <w:t xml:space="preserve"> particularly a report dated 14 September 2011 by </w:t>
      </w:r>
      <w:r w:rsidR="00EF7C29" w:rsidRPr="00473BA0">
        <w:rPr>
          <w:lang w:val="en-US"/>
        </w:rPr>
        <w:t xml:space="preserve">the medical examination group of </w:t>
      </w:r>
      <w:r w:rsidR="00957B64">
        <w:t>Amnesty International and a letter from the</w:t>
      </w:r>
      <w:r w:rsidR="00EF7C29" w:rsidRPr="00473BA0">
        <w:rPr>
          <w:lang w:val="en-US"/>
        </w:rPr>
        <w:t xml:space="preserve"> Netherlands</w:t>
      </w:r>
      <w:r w:rsidR="00957B64">
        <w:t xml:space="preserve"> Institute for Human Rights and Medical Assessment dated 12 December 2012. The complainant also submitted a letter with findings of his psychiatric examination</w:t>
      </w:r>
      <w:r w:rsidRPr="003C346F">
        <w:t xml:space="preserve">. </w:t>
      </w:r>
      <w:r w:rsidR="00957B64">
        <w:t xml:space="preserve">The conclusion of these reports is that the scars on the complainant’s body are consistent or very consistent with a pattern of abuse allegedly </w:t>
      </w:r>
      <w:r w:rsidR="00957B64">
        <w:lastRenderedPageBreak/>
        <w:t xml:space="preserve">suffered. In addition, the complainant was diagnosed with post-traumatic stress disorder and major depressive disorder. </w:t>
      </w:r>
    </w:p>
    <w:p w14:paraId="44D827B5" w14:textId="77777777" w:rsidR="00116716" w:rsidRPr="00116716" w:rsidRDefault="00DF176B">
      <w:pPr>
        <w:pStyle w:val="SingleTxtG"/>
        <w:rPr>
          <w:lang w:val="en-GB"/>
        </w:rPr>
      </w:pPr>
      <w:r w:rsidRPr="009C7C2F">
        <w:rPr>
          <w:lang w:val="en-GB"/>
        </w:rPr>
        <w:t>8</w:t>
      </w:r>
      <w:r w:rsidRPr="00C64BF7">
        <w:t>.6</w:t>
      </w:r>
      <w:r w:rsidRPr="00C64BF7">
        <w:tab/>
        <w:t xml:space="preserve">The </w:t>
      </w:r>
      <w:r w:rsidR="000D19D1" w:rsidRPr="00C64BF7">
        <w:t xml:space="preserve">Committee </w:t>
      </w:r>
      <w:r w:rsidR="000D19D1">
        <w:rPr>
          <w:lang w:val="en-GB"/>
        </w:rPr>
        <w:t>notes</w:t>
      </w:r>
      <w:r w:rsidR="00116716">
        <w:rPr>
          <w:lang w:val="en-GB"/>
        </w:rPr>
        <w:t xml:space="preserve"> the State party’s admission that it would have ordered further medical investigation</w:t>
      </w:r>
      <w:r w:rsidR="00EF7C29">
        <w:rPr>
          <w:lang w:val="en-GB"/>
        </w:rPr>
        <w:t>s</w:t>
      </w:r>
      <w:r w:rsidR="00116716">
        <w:rPr>
          <w:lang w:val="en-GB"/>
        </w:rPr>
        <w:t xml:space="preserve"> if the initial medical findings</w:t>
      </w:r>
      <w:r w:rsidR="00EF7C29">
        <w:rPr>
          <w:lang w:val="en-GB"/>
        </w:rPr>
        <w:t xml:space="preserve"> had</w:t>
      </w:r>
      <w:r w:rsidR="00116716">
        <w:rPr>
          <w:lang w:val="en-GB"/>
        </w:rPr>
        <w:t xml:space="preserve"> warranted </w:t>
      </w:r>
      <w:r w:rsidR="00EF7C29">
        <w:rPr>
          <w:lang w:val="en-GB"/>
        </w:rPr>
        <w:t>them</w:t>
      </w:r>
      <w:r w:rsidR="00116716">
        <w:rPr>
          <w:lang w:val="en-GB"/>
        </w:rPr>
        <w:t xml:space="preserve">. </w:t>
      </w:r>
      <w:r w:rsidR="00116716">
        <w:t>The Committee observes that</w:t>
      </w:r>
      <w:r w:rsidR="00116716">
        <w:rPr>
          <w:lang w:val="en-GB"/>
        </w:rPr>
        <w:t xml:space="preserve"> such examination</w:t>
      </w:r>
      <w:r w:rsidR="00EF7C29">
        <w:rPr>
          <w:lang w:val="en-GB"/>
        </w:rPr>
        <w:t>s</w:t>
      </w:r>
      <w:r w:rsidR="00116716">
        <w:rPr>
          <w:lang w:val="en-GB"/>
        </w:rPr>
        <w:t xml:space="preserve"> would have been warranted and beneficial for </w:t>
      </w:r>
      <w:r w:rsidR="00EF7C29">
        <w:rPr>
          <w:lang w:val="en-GB"/>
        </w:rPr>
        <w:t xml:space="preserve">a </w:t>
      </w:r>
      <w:r w:rsidR="00116716">
        <w:rPr>
          <w:lang w:val="en-GB"/>
        </w:rPr>
        <w:t xml:space="preserve">further determination of the previous occurrences of torture, especially in </w:t>
      </w:r>
      <w:r w:rsidR="00EF7C29">
        <w:rPr>
          <w:lang w:val="en-GB"/>
        </w:rPr>
        <w:t xml:space="preserve">the </w:t>
      </w:r>
      <w:r w:rsidR="00116716">
        <w:rPr>
          <w:lang w:val="en-GB"/>
        </w:rPr>
        <w:t xml:space="preserve">light of such strong and almost unequivocal medical reports. This evidence includes findings that the complainant’s scars “are highly consistent with a pattern of a physical mistreatment as argued by the person concerned”. While the State party points to the alleged discrepancies in the medical reports regarding the facts as submitted by the complainant, it does not </w:t>
      </w:r>
      <w:r w:rsidR="00A37BD1">
        <w:rPr>
          <w:lang w:val="en-GB"/>
        </w:rPr>
        <w:t xml:space="preserve">clearly </w:t>
      </w:r>
      <w:r w:rsidR="00116716">
        <w:rPr>
          <w:lang w:val="en-GB"/>
        </w:rPr>
        <w:t xml:space="preserve">refute the findings of </w:t>
      </w:r>
      <w:r w:rsidR="00A37BD1">
        <w:rPr>
          <w:lang w:val="en-GB"/>
        </w:rPr>
        <w:t xml:space="preserve">the </w:t>
      </w:r>
      <w:r w:rsidR="00116716">
        <w:rPr>
          <w:lang w:val="en-GB"/>
        </w:rPr>
        <w:t>m</w:t>
      </w:r>
      <w:r w:rsidR="00A37BD1">
        <w:rPr>
          <w:lang w:val="en-GB"/>
        </w:rPr>
        <w:t>edical examinations themselves</w:t>
      </w:r>
      <w:r w:rsidR="004D4C94">
        <w:rPr>
          <w:lang w:val="en-GB"/>
        </w:rPr>
        <w:t>.</w:t>
      </w:r>
      <w:r w:rsidR="00A37BD1">
        <w:rPr>
          <w:rStyle w:val="FootnoteReference"/>
          <w:lang w:val="en-GB"/>
        </w:rPr>
        <w:footnoteReference w:id="14"/>
      </w:r>
      <w:r w:rsidR="00067099">
        <w:rPr>
          <w:lang w:val="en-GB"/>
        </w:rPr>
        <w:t xml:space="preserve"> </w:t>
      </w:r>
    </w:p>
    <w:p w14:paraId="337829EA" w14:textId="77777777" w:rsidR="00DF176B" w:rsidRPr="00C64BF7" w:rsidRDefault="00DF176B">
      <w:pPr>
        <w:pStyle w:val="SingleTxtG"/>
      </w:pPr>
      <w:r w:rsidRPr="009C7C2F">
        <w:rPr>
          <w:lang w:val="en-GB"/>
        </w:rPr>
        <w:t>8</w:t>
      </w:r>
      <w:r w:rsidRPr="00C64BF7">
        <w:t>.7</w:t>
      </w:r>
      <w:r w:rsidRPr="00C64BF7">
        <w:tab/>
        <w:t>In</w:t>
      </w:r>
      <w:r w:rsidR="00EF7C29" w:rsidRPr="00473BA0">
        <w:rPr>
          <w:lang w:val="en-US"/>
        </w:rPr>
        <w:t xml:space="preserve"> the</w:t>
      </w:r>
      <w:r w:rsidRPr="00C64BF7">
        <w:t xml:space="preserve"> light of these considerations read as a whole, and taking into account</w:t>
      </w:r>
      <w:r w:rsidR="00CD4B03" w:rsidRPr="00473BA0">
        <w:rPr>
          <w:lang w:val="en-US"/>
        </w:rPr>
        <w:t xml:space="preserve"> </w:t>
      </w:r>
      <w:r w:rsidR="00CD4B03">
        <w:rPr>
          <w:lang w:val="en-GB"/>
        </w:rPr>
        <w:t>the present political situation and</w:t>
      </w:r>
      <w:r w:rsidRPr="00C64BF7">
        <w:t xml:space="preserve"> the reports regarding the general human rights situation in </w:t>
      </w:r>
      <w:r w:rsidR="00A832B8">
        <w:rPr>
          <w:lang w:val="en-GB"/>
        </w:rPr>
        <w:t>Guinea</w:t>
      </w:r>
      <w:r w:rsidRPr="00C64BF7">
        <w:t>, especially regarding</w:t>
      </w:r>
      <w:r w:rsidR="00A832B8">
        <w:rPr>
          <w:lang w:val="en-GB"/>
        </w:rPr>
        <w:t xml:space="preserve"> those persons who were involved in events at Conakry </w:t>
      </w:r>
      <w:r w:rsidR="00EF7C29">
        <w:rPr>
          <w:lang w:val="en-GB"/>
        </w:rPr>
        <w:t>s</w:t>
      </w:r>
      <w:r w:rsidR="00A832B8">
        <w:rPr>
          <w:lang w:val="en-GB"/>
        </w:rPr>
        <w:t xml:space="preserve">tadium on </w:t>
      </w:r>
      <w:r w:rsidR="00A832B8">
        <w:t>28 September 2009</w:t>
      </w:r>
      <w:r w:rsidRPr="00C64BF7">
        <w:t xml:space="preserve">, </w:t>
      </w:r>
      <w:r w:rsidR="00A832B8">
        <w:rPr>
          <w:lang w:val="en-GB"/>
        </w:rPr>
        <w:t>the complainant’s</w:t>
      </w:r>
      <w:r w:rsidRPr="00C64BF7">
        <w:t xml:space="preserve"> previous imprisonment and detailed description of torture and ill-treatment suffered there supported by substantiating elements adduced as proof thereof by the complainant, such as medical documentation, the Committee considers that there are substantial grounds for believing that the complainant risks being subjected to torture if returned to </w:t>
      </w:r>
      <w:r w:rsidR="00A832B8">
        <w:rPr>
          <w:lang w:val="en-GB"/>
        </w:rPr>
        <w:t>Guinea</w:t>
      </w:r>
      <w:r w:rsidRPr="00C64BF7">
        <w:t xml:space="preserve">. </w:t>
      </w:r>
    </w:p>
    <w:p w14:paraId="23ECC3B6" w14:textId="77777777" w:rsidR="00DF176B" w:rsidRPr="00C64BF7" w:rsidRDefault="00DF176B">
      <w:pPr>
        <w:pStyle w:val="SingleTxtG"/>
      </w:pPr>
      <w:r w:rsidRPr="009C7C2F">
        <w:rPr>
          <w:lang w:val="en-GB"/>
        </w:rPr>
        <w:t>9</w:t>
      </w:r>
      <w:r w:rsidRPr="00C64BF7">
        <w:t>.</w:t>
      </w:r>
      <w:r w:rsidRPr="00C64BF7">
        <w:tab/>
        <w:t xml:space="preserve">The Committee, acting under article 22 </w:t>
      </w:r>
      <w:r w:rsidR="00EF7C29" w:rsidRPr="00473BA0">
        <w:rPr>
          <w:lang w:val="en-US"/>
        </w:rPr>
        <w:t>(</w:t>
      </w:r>
      <w:r w:rsidRPr="00C64BF7">
        <w:t>7</w:t>
      </w:r>
      <w:r w:rsidR="00EF7C29" w:rsidRPr="00473BA0">
        <w:rPr>
          <w:lang w:val="en-US"/>
        </w:rPr>
        <w:t>)</w:t>
      </w:r>
      <w:r w:rsidRPr="00C64BF7">
        <w:t xml:space="preserve"> of the Convention, concludes that there are substantial grounds for believing that the complainant would face a foreseeable, real and personal risk of being subjected to torture by government officials if returned to </w:t>
      </w:r>
      <w:r w:rsidR="00A832B8">
        <w:rPr>
          <w:lang w:val="en-GB"/>
        </w:rPr>
        <w:t>Guinea</w:t>
      </w:r>
      <w:r w:rsidRPr="00C64BF7">
        <w:t xml:space="preserve">. The Committee therefore concludes that the deportation of the complainant to </w:t>
      </w:r>
      <w:r w:rsidR="00A832B8">
        <w:rPr>
          <w:lang w:val="en-GB"/>
        </w:rPr>
        <w:t>Guinea</w:t>
      </w:r>
      <w:r w:rsidRPr="00C64BF7">
        <w:t xml:space="preserve"> would amount to a breach of article 3 of the Convention. </w:t>
      </w:r>
    </w:p>
    <w:p w14:paraId="4D1CDE74" w14:textId="77777777" w:rsidR="00DF176B" w:rsidRPr="00C64BF7" w:rsidRDefault="00DF176B" w:rsidP="004D4C94">
      <w:pPr>
        <w:pStyle w:val="SingleTxtG"/>
      </w:pPr>
      <w:r w:rsidRPr="009C7C2F">
        <w:rPr>
          <w:lang w:val="en-GB"/>
        </w:rPr>
        <w:t>10</w:t>
      </w:r>
      <w:r w:rsidRPr="00C64BF7">
        <w:t>.</w:t>
      </w:r>
      <w:r w:rsidRPr="00C64BF7">
        <w:tab/>
        <w:t xml:space="preserve">The Committee </w:t>
      </w:r>
      <w:r w:rsidR="00BA1C20">
        <w:rPr>
          <w:lang w:val="en-GB"/>
        </w:rPr>
        <w:t>is of the view</w:t>
      </w:r>
      <w:r w:rsidRPr="00C64BF7">
        <w:t xml:space="preserve"> that the State party has an obligation</w:t>
      </w:r>
      <w:r w:rsidR="00BA1C20">
        <w:rPr>
          <w:lang w:val="en-GB"/>
        </w:rPr>
        <w:t>, in accordance with article 3 of the Convention,</w:t>
      </w:r>
      <w:r w:rsidRPr="00C64BF7">
        <w:t xml:space="preserve"> to refrain from forcibly returning the complainant to </w:t>
      </w:r>
      <w:r w:rsidR="00A832B8">
        <w:rPr>
          <w:lang w:val="en-GB"/>
        </w:rPr>
        <w:t>Guinea</w:t>
      </w:r>
      <w:r w:rsidRPr="00C64BF7">
        <w:t xml:space="preserve"> or to any other country where there is a real risk of him being expelled or returned to </w:t>
      </w:r>
      <w:r w:rsidR="00A832B8">
        <w:rPr>
          <w:lang w:val="en-GB"/>
        </w:rPr>
        <w:t>Guinea</w:t>
      </w:r>
      <w:r w:rsidRPr="00C64BF7">
        <w:t>. Pursuant to rule 118, paragraph 5, of its rules of procedure, the Committee invites the State party to inform it, within 90 days from the date of the transmittal of the present decision, of the steps it has taken in response to the present decision.</w:t>
      </w:r>
    </w:p>
    <w:p w14:paraId="678EF0F7" w14:textId="77777777" w:rsidR="00DF176B" w:rsidRPr="00623C97" w:rsidRDefault="00DF176B" w:rsidP="00DF176B">
      <w:pPr>
        <w:pStyle w:val="SingleTxtG"/>
        <w:jc w:val="center"/>
        <w:rPr>
          <w:u w:val="single"/>
          <w:lang w:val="en-GB"/>
        </w:rPr>
      </w:pPr>
      <w:r w:rsidRPr="00623C97">
        <w:rPr>
          <w:u w:val="single"/>
          <w:lang w:val="en-GB"/>
        </w:rPr>
        <w:tab/>
      </w:r>
      <w:r w:rsidRPr="00623C97">
        <w:rPr>
          <w:u w:val="single"/>
          <w:lang w:val="en-GB"/>
        </w:rPr>
        <w:tab/>
      </w:r>
      <w:r w:rsidRPr="00623C97">
        <w:rPr>
          <w:u w:val="single"/>
          <w:lang w:val="en-GB"/>
        </w:rPr>
        <w:tab/>
      </w:r>
    </w:p>
    <w:sectPr w:rsidR="00DF176B" w:rsidRPr="00623C97" w:rsidSect="002229CC">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tart" w:date="2015-12-24T07:53:00Z" w:initials="Start">
    <w:p w14:paraId="16036622" w14:textId="77777777" w:rsidR="002229CC" w:rsidRDefault="002229C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NO&gt;&gt;N1529186E&lt;&lt;ODS JOB NO&gt;&gt;</w:t>
      </w:r>
    </w:p>
    <w:p w14:paraId="1B71EB4A" w14:textId="77777777" w:rsidR="002229CC" w:rsidRDefault="002229CC">
      <w:pPr>
        <w:pStyle w:val="CommentText"/>
      </w:pPr>
      <w:r>
        <w:t>&lt;&lt;ODS DOC SYMBOL1&gt;&gt;CAT/C/56/D/569/2013&lt;&lt;ODS DOC SYMBOL1&gt;&gt;</w:t>
      </w:r>
    </w:p>
    <w:p w14:paraId="7C5C2D8D" w14:textId="77777777" w:rsidR="002229CC" w:rsidRDefault="002229CC">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5C2D8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4D89C" w14:textId="77777777" w:rsidR="00D72BF6" w:rsidRDefault="00D72BF6"/>
  </w:endnote>
  <w:endnote w:type="continuationSeparator" w:id="0">
    <w:p w14:paraId="1CDAE31A" w14:textId="77777777" w:rsidR="00D72BF6" w:rsidRDefault="00D72BF6"/>
  </w:endnote>
  <w:endnote w:type="continuationNotice" w:id="1">
    <w:p w14:paraId="0534E2AB" w14:textId="77777777" w:rsidR="00D72BF6" w:rsidRDefault="00D72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3A422" w14:textId="348014A1" w:rsidR="00D00607" w:rsidRPr="00116B35" w:rsidRDefault="00D00607" w:rsidP="004876DE">
    <w:pPr>
      <w:pStyle w:val="Footer"/>
      <w:tabs>
        <w:tab w:val="right" w:pos="9638"/>
      </w:tabs>
    </w:pP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1E41AC">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39E66" w14:textId="77777777" w:rsidR="00D00607" w:rsidRPr="00116B35" w:rsidRDefault="00D00607" w:rsidP="004876DE">
    <w:pPr>
      <w:pStyle w:val="Footer"/>
      <w:tabs>
        <w:tab w:val="right" w:pos="9638"/>
      </w:tabs>
      <w:rPr>
        <w:b/>
        <w:sz w:val="18"/>
      </w:rPr>
    </w:pPr>
    <w:r>
      <w:tab/>
    </w: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1E41AC">
      <w:rPr>
        <w:b/>
        <w:noProof/>
        <w:sz w:val="18"/>
      </w:rPr>
      <w:t>9</w:t>
    </w:r>
    <w:r w:rsidRPr="00116B35">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2229CC" w14:paraId="27E6BBC8" w14:textId="77777777" w:rsidTr="002229CC">
      <w:tc>
        <w:tcPr>
          <w:tcW w:w="3614" w:type="dxa"/>
          <w:shd w:val="clear" w:color="auto" w:fill="auto"/>
        </w:tcPr>
        <w:p w14:paraId="7D8DB564" w14:textId="77777777" w:rsidR="002229CC" w:rsidRDefault="002229CC" w:rsidP="002229CC">
          <w:pPr>
            <w:pStyle w:val="Footer"/>
            <w:rPr>
              <w:sz w:val="20"/>
            </w:rPr>
          </w:pPr>
          <w:r>
            <w:rPr>
              <w:noProof/>
              <w:sz w:val="20"/>
              <w:lang w:val="en-US"/>
            </w:rPr>
            <w:drawing>
              <wp:anchor distT="0" distB="0" distL="114300" distR="114300" simplePos="0" relativeHeight="251658240" behindDoc="0" locked="0" layoutInCell="1" allowOverlap="1" wp14:anchorId="67C259CA" wp14:editId="25FB9292">
                <wp:simplePos x="0" y="0"/>
                <wp:positionH relativeFrom="column">
                  <wp:posOffset>5312410</wp:posOffset>
                </wp:positionH>
                <wp:positionV relativeFrom="paragraph">
                  <wp:posOffset>-365760</wp:posOffset>
                </wp:positionV>
                <wp:extent cx="694690" cy="694690"/>
                <wp:effectExtent l="0" t="0" r="0" b="0"/>
                <wp:wrapNone/>
                <wp:docPr id="2" name="Picture 2" descr="http://undocs.org/m2/QRCode2.ashx?DS=CAT/C/56/D/569/201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AT/C/56/D/569/201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GE.15-22800(E)</w:t>
          </w:r>
        </w:p>
        <w:p w14:paraId="4074C386" w14:textId="77777777" w:rsidR="002229CC" w:rsidRPr="002229CC" w:rsidRDefault="002229CC" w:rsidP="002229CC">
          <w:pPr>
            <w:pStyle w:val="Footer"/>
            <w:rPr>
              <w:rFonts w:ascii="Barcode 3 of 9 by request" w:hAnsi="Barcode 3 of 9 by request"/>
              <w:sz w:val="24"/>
            </w:rPr>
          </w:pPr>
          <w:r>
            <w:rPr>
              <w:rFonts w:ascii="Barcode 3 of 9 by request" w:hAnsi="Barcode 3 of 9 by request"/>
              <w:sz w:val="24"/>
            </w:rPr>
            <w:t>*1522800*</w:t>
          </w:r>
        </w:p>
      </w:tc>
      <w:tc>
        <w:tcPr>
          <w:tcW w:w="4752" w:type="dxa"/>
          <w:shd w:val="clear" w:color="auto" w:fill="auto"/>
        </w:tcPr>
        <w:p w14:paraId="5A7DD1CE" w14:textId="77777777" w:rsidR="002229CC" w:rsidRDefault="002229CC" w:rsidP="002229CC">
          <w:pPr>
            <w:pStyle w:val="Footer"/>
            <w:spacing w:line="240" w:lineRule="atLeast"/>
            <w:jc w:val="right"/>
            <w:rPr>
              <w:sz w:val="20"/>
            </w:rPr>
          </w:pPr>
          <w:r>
            <w:rPr>
              <w:noProof/>
              <w:sz w:val="20"/>
              <w:lang w:val="en-US"/>
            </w:rPr>
            <w:drawing>
              <wp:inline distT="0" distB="0" distL="0" distR="0" wp14:anchorId="3F32AC01" wp14:editId="15FD6859">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59BEA95E" w14:textId="77777777" w:rsidR="002229CC" w:rsidRPr="002229CC" w:rsidRDefault="002229CC" w:rsidP="002229CC">
    <w:pPr>
      <w:pStyle w:val="Footer"/>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88595" w14:textId="77777777" w:rsidR="00D72BF6" w:rsidRPr="000B175B" w:rsidRDefault="00D72BF6" w:rsidP="004876DE">
      <w:pPr>
        <w:tabs>
          <w:tab w:val="right" w:pos="2155"/>
        </w:tabs>
        <w:spacing w:after="80"/>
        <w:ind w:left="680"/>
        <w:rPr>
          <w:u w:val="single"/>
        </w:rPr>
      </w:pPr>
      <w:r>
        <w:rPr>
          <w:u w:val="single"/>
        </w:rPr>
        <w:tab/>
      </w:r>
    </w:p>
  </w:footnote>
  <w:footnote w:type="continuationSeparator" w:id="0">
    <w:p w14:paraId="1EB451CE" w14:textId="77777777" w:rsidR="00D72BF6" w:rsidRPr="00FC68B7" w:rsidRDefault="00D72BF6" w:rsidP="004876DE">
      <w:pPr>
        <w:tabs>
          <w:tab w:val="left" w:pos="2155"/>
        </w:tabs>
        <w:spacing w:after="80"/>
        <w:ind w:left="680"/>
        <w:rPr>
          <w:u w:val="single"/>
        </w:rPr>
      </w:pPr>
      <w:r>
        <w:rPr>
          <w:u w:val="single"/>
        </w:rPr>
        <w:tab/>
      </w:r>
    </w:p>
  </w:footnote>
  <w:footnote w:type="continuationNotice" w:id="1">
    <w:p w14:paraId="1DC55D0B" w14:textId="77777777" w:rsidR="00D72BF6" w:rsidRDefault="00D72BF6"/>
  </w:footnote>
  <w:footnote w:id="2">
    <w:p w14:paraId="3598EAD6" w14:textId="77777777" w:rsidR="00D00607" w:rsidRPr="00AD4F3F" w:rsidRDefault="00D00607" w:rsidP="004D4C94">
      <w:pPr>
        <w:pStyle w:val="FootnoteText"/>
        <w:rPr>
          <w:lang w:val="en-GB"/>
        </w:rPr>
      </w:pPr>
      <w:r w:rsidRPr="00605621">
        <w:rPr>
          <w:lang w:val="en-GB"/>
        </w:rPr>
        <w:tab/>
      </w:r>
      <w:r>
        <w:rPr>
          <w:rStyle w:val="FootnoteReference"/>
        </w:rPr>
        <w:footnoteRef/>
      </w:r>
      <w:r w:rsidRPr="001B273D">
        <w:rPr>
          <w:lang w:val="en-GB"/>
        </w:rPr>
        <w:tab/>
      </w:r>
      <w:r>
        <w:rPr>
          <w:lang w:val="en-GB"/>
        </w:rPr>
        <w:t xml:space="preserve">The </w:t>
      </w:r>
      <w:r w:rsidRPr="004D4C94">
        <w:t>complainant</w:t>
      </w:r>
      <w:r>
        <w:rPr>
          <w:lang w:val="en-GB"/>
        </w:rPr>
        <w:t xml:space="preserve"> does not provide dates or any other details regarding these events. </w:t>
      </w:r>
    </w:p>
  </w:footnote>
  <w:footnote w:id="3">
    <w:p w14:paraId="4675D8AD" w14:textId="77777777" w:rsidR="00D00607" w:rsidRPr="00A96EC6" w:rsidRDefault="00D00607" w:rsidP="004D4C94">
      <w:pPr>
        <w:pStyle w:val="FootnoteText"/>
        <w:rPr>
          <w:lang w:val="en-GB"/>
        </w:rPr>
      </w:pPr>
      <w:r w:rsidRPr="001B273D">
        <w:rPr>
          <w:lang w:val="en-GB"/>
        </w:rPr>
        <w:tab/>
      </w:r>
      <w:r>
        <w:rPr>
          <w:rStyle w:val="FootnoteReference"/>
        </w:rPr>
        <w:footnoteRef/>
      </w:r>
      <w:r w:rsidRPr="00605621">
        <w:rPr>
          <w:lang w:val="en-GB"/>
        </w:rPr>
        <w:tab/>
      </w:r>
      <w:r>
        <w:rPr>
          <w:lang w:val="en-GB"/>
        </w:rPr>
        <w:t xml:space="preserve">The complainant provides no details concerning his travel. </w:t>
      </w:r>
    </w:p>
  </w:footnote>
  <w:footnote w:id="4">
    <w:p w14:paraId="320642E2" w14:textId="77777777" w:rsidR="00D00607" w:rsidRDefault="00D00607">
      <w:pPr>
        <w:pStyle w:val="FootnoteText"/>
      </w:pPr>
      <w:r w:rsidRPr="00605621">
        <w:rPr>
          <w:lang w:val="en-GB"/>
        </w:rPr>
        <w:tab/>
      </w:r>
      <w:r>
        <w:rPr>
          <w:rStyle w:val="FootnoteReference"/>
          <w:szCs w:val="18"/>
        </w:rPr>
        <w:footnoteRef/>
      </w:r>
      <w:r w:rsidRPr="00605621">
        <w:rPr>
          <w:lang w:val="en-GB"/>
        </w:rPr>
        <w:tab/>
      </w:r>
      <w:r>
        <w:t xml:space="preserve">The </w:t>
      </w:r>
      <w:r w:rsidRPr="004D4C94">
        <w:t>complaint</w:t>
      </w:r>
      <w:r>
        <w:t xml:space="preserve"> does not provide the specific medical reasons that</w:t>
      </w:r>
      <w:r>
        <w:rPr>
          <w:lang w:val="en-GB"/>
        </w:rPr>
        <w:t xml:space="preserve"> would have</w:t>
      </w:r>
      <w:r>
        <w:t xml:space="preserve"> prevented</w:t>
      </w:r>
      <w:r>
        <w:rPr>
          <w:lang w:val="en-GB"/>
        </w:rPr>
        <w:t xml:space="preserve"> him</w:t>
      </w:r>
      <w:r>
        <w:t xml:space="preserve"> from flying back to Guinea. </w:t>
      </w:r>
    </w:p>
  </w:footnote>
  <w:footnote w:id="5">
    <w:p w14:paraId="3540B05E" w14:textId="77777777" w:rsidR="00D00607" w:rsidRPr="004E7CA6" w:rsidRDefault="00D00607">
      <w:pPr>
        <w:pStyle w:val="FootnoteText"/>
        <w:rPr>
          <w:lang w:val="en-GB"/>
        </w:rPr>
      </w:pPr>
      <w:r w:rsidRPr="00605621">
        <w:rPr>
          <w:lang w:val="en-GB"/>
        </w:rPr>
        <w:tab/>
      </w:r>
      <w:r>
        <w:rPr>
          <w:rStyle w:val="FootnoteReference"/>
          <w:szCs w:val="18"/>
        </w:rPr>
        <w:footnoteRef/>
      </w:r>
      <w:r w:rsidRPr="001B273D">
        <w:rPr>
          <w:lang w:val="en-GB"/>
        </w:rPr>
        <w:tab/>
      </w:r>
      <w:r>
        <w:t xml:space="preserve">The </w:t>
      </w:r>
      <w:r w:rsidRPr="004D4C94">
        <w:t>complainant</w:t>
      </w:r>
      <w:r>
        <w:t xml:space="preserve"> refers to a 2012 Amnesty International report on Guinea and a Human Rights Watch report on those events published on 5 December 2012.</w:t>
      </w:r>
    </w:p>
  </w:footnote>
  <w:footnote w:id="6">
    <w:p w14:paraId="0DBADEF1" w14:textId="77777777" w:rsidR="00D00607" w:rsidRDefault="00D00607" w:rsidP="004D4C94">
      <w:pPr>
        <w:pStyle w:val="FootnoteText"/>
        <w:rPr>
          <w:sz w:val="20"/>
        </w:rPr>
      </w:pPr>
      <w:r w:rsidRPr="001B273D">
        <w:rPr>
          <w:lang w:val="en-GB"/>
        </w:rPr>
        <w:tab/>
      </w:r>
      <w:r>
        <w:rPr>
          <w:rStyle w:val="FootnoteReference"/>
          <w:szCs w:val="18"/>
        </w:rPr>
        <w:footnoteRef/>
      </w:r>
      <w:r w:rsidRPr="001B273D">
        <w:rPr>
          <w:lang w:val="en-GB"/>
        </w:rPr>
        <w:tab/>
      </w:r>
      <w:r>
        <w:t xml:space="preserve">The complainant provides a copy of two medical reports dated 4 September 2011 and 12 December 2012, issued by Amnesty International and the Institute for Human Rights and Medical Examination. </w:t>
      </w:r>
    </w:p>
  </w:footnote>
  <w:footnote w:id="7">
    <w:p w14:paraId="55078064" w14:textId="77777777" w:rsidR="00D00607" w:rsidRPr="00242D76" w:rsidRDefault="00D00607" w:rsidP="004D4C94">
      <w:pPr>
        <w:pStyle w:val="FootnoteText"/>
      </w:pPr>
      <w:r w:rsidRPr="001B273D">
        <w:rPr>
          <w:lang w:val="en-GB"/>
        </w:rPr>
        <w:tab/>
      </w:r>
      <w:r>
        <w:rPr>
          <w:rStyle w:val="FootnoteReference"/>
        </w:rPr>
        <w:footnoteRef/>
      </w:r>
      <w:r w:rsidRPr="001B273D">
        <w:rPr>
          <w:lang w:val="en-GB"/>
        </w:rPr>
        <w:tab/>
      </w:r>
      <w:r>
        <w:t>The State party submits that that the Administrative Jurisdiction Division may simply confine itself to stating that the application is “manifestly ill-founded”, without providing further explanations.</w:t>
      </w:r>
    </w:p>
  </w:footnote>
  <w:footnote w:id="8">
    <w:p w14:paraId="1BD5690D" w14:textId="77777777" w:rsidR="00D00607" w:rsidRPr="004A1759" w:rsidRDefault="00D00607">
      <w:pPr>
        <w:pStyle w:val="FootnoteText"/>
        <w:rPr>
          <w:lang w:val="en-GB"/>
        </w:rPr>
      </w:pPr>
      <w:r w:rsidRPr="001B273D">
        <w:rPr>
          <w:lang w:val="en-GB"/>
        </w:rPr>
        <w:tab/>
      </w:r>
      <w:r>
        <w:rPr>
          <w:rStyle w:val="FootnoteReference"/>
        </w:rPr>
        <w:footnoteRef/>
      </w:r>
      <w:r w:rsidRPr="001B273D">
        <w:rPr>
          <w:lang w:val="en-GB"/>
        </w:rPr>
        <w:tab/>
      </w:r>
      <w:r>
        <w:rPr>
          <w:lang w:val="en-GB"/>
        </w:rPr>
        <w:t xml:space="preserve">The State </w:t>
      </w:r>
      <w:r w:rsidRPr="004D4C94">
        <w:t>party</w:t>
      </w:r>
      <w:r>
        <w:rPr>
          <w:lang w:val="en-GB"/>
        </w:rPr>
        <w:t xml:space="preserve"> refers to the following reports: United States of America, Department of State, “2013 country report on human rights practices: Guinea” (27 February 2014); Human Rights Watch, </w:t>
      </w:r>
      <w:r w:rsidRPr="00473BA0">
        <w:rPr>
          <w:i/>
          <w:iCs/>
          <w:lang w:val="en-GB"/>
        </w:rPr>
        <w:t>World Report 2014</w:t>
      </w:r>
      <w:r>
        <w:rPr>
          <w:lang w:val="en-GB"/>
        </w:rPr>
        <w:t xml:space="preserve">, (2014), pp. 124-135; Amnesty International, </w:t>
      </w:r>
      <w:r w:rsidRPr="00473BA0">
        <w:rPr>
          <w:i/>
          <w:iCs/>
          <w:lang w:val="en-GB"/>
        </w:rPr>
        <w:t>The State of the World’s Human Rights 2013</w:t>
      </w:r>
      <w:r>
        <w:rPr>
          <w:lang w:val="en-GB"/>
        </w:rPr>
        <w:t xml:space="preserve"> (2013), pp. 111-112; and the country report on Guinea of the Minister of Foreign Affairs of the Netherlands dated 28 March 2013. </w:t>
      </w:r>
    </w:p>
  </w:footnote>
  <w:footnote w:id="9">
    <w:p w14:paraId="652BE0B3" w14:textId="77777777" w:rsidR="00D00607" w:rsidRPr="00475030" w:rsidRDefault="00D00607" w:rsidP="004D4C94">
      <w:pPr>
        <w:pStyle w:val="FootnoteText"/>
        <w:rPr>
          <w:lang w:val="en-GB"/>
        </w:rPr>
      </w:pPr>
      <w:r w:rsidRPr="001B273D">
        <w:rPr>
          <w:lang w:val="en-GB"/>
        </w:rPr>
        <w:tab/>
      </w:r>
      <w:r>
        <w:rPr>
          <w:rStyle w:val="FootnoteReference"/>
        </w:rPr>
        <w:footnoteRef/>
      </w:r>
      <w:r w:rsidRPr="001B273D">
        <w:rPr>
          <w:lang w:val="en-GB"/>
        </w:rPr>
        <w:tab/>
      </w:r>
      <w:r>
        <w:rPr>
          <w:lang w:val="en-GB"/>
        </w:rPr>
        <w:t xml:space="preserve">The </w:t>
      </w:r>
      <w:r w:rsidRPr="004D4C94">
        <w:t>complainant</w:t>
      </w:r>
      <w:r>
        <w:rPr>
          <w:lang w:val="en-GB"/>
        </w:rPr>
        <w:t xml:space="preserve"> describes this as “crossing your hands while holding your ears moving your body up and down”. </w:t>
      </w:r>
    </w:p>
  </w:footnote>
  <w:footnote w:id="10">
    <w:p w14:paraId="5F583015" w14:textId="77777777" w:rsidR="00D00607" w:rsidRPr="00732CA2" w:rsidRDefault="00D00607">
      <w:pPr>
        <w:pStyle w:val="FootnoteText"/>
        <w:rPr>
          <w:szCs w:val="18"/>
        </w:rPr>
      </w:pPr>
      <w:r w:rsidRPr="001B273D">
        <w:rPr>
          <w:lang w:val="en-GB"/>
        </w:rPr>
        <w:tab/>
      </w:r>
      <w:r>
        <w:rPr>
          <w:rStyle w:val="FootnoteReference"/>
        </w:rPr>
        <w:footnoteRef/>
      </w:r>
      <w:r w:rsidRPr="001B273D">
        <w:rPr>
          <w:lang w:val="en-GB"/>
        </w:rPr>
        <w:tab/>
      </w:r>
      <w:r>
        <w:t xml:space="preserve">The State party refers, </w:t>
      </w:r>
      <w:r w:rsidRPr="00473BA0">
        <w:rPr>
          <w:iCs/>
        </w:rPr>
        <w:t>inter alia</w:t>
      </w:r>
      <w:r>
        <w:t xml:space="preserve">, </w:t>
      </w:r>
      <w:r w:rsidR="00A84C52">
        <w:t xml:space="preserve">to </w:t>
      </w:r>
      <w:r>
        <w:t>communication</w:t>
      </w:r>
      <w:r w:rsidR="00A84C52">
        <w:t>s</w:t>
      </w:r>
      <w:r>
        <w:t xml:space="preserve"> No. 235/2003, </w:t>
      </w:r>
      <w:r w:rsidRPr="007271ED">
        <w:rPr>
          <w:i/>
        </w:rPr>
        <w:t>M.S.H. v</w:t>
      </w:r>
      <w:r>
        <w:rPr>
          <w:i/>
        </w:rPr>
        <w:t>.</w:t>
      </w:r>
      <w:r w:rsidRPr="007271ED">
        <w:rPr>
          <w:i/>
        </w:rPr>
        <w:t xml:space="preserve"> Sweden</w:t>
      </w:r>
      <w:r>
        <w:t xml:space="preserve">, decision adopted on </w:t>
      </w:r>
      <w:r w:rsidRPr="00732CA2">
        <w:rPr>
          <w:szCs w:val="18"/>
          <w:shd w:val="clear" w:color="auto" w:fill="FFFFFF"/>
        </w:rPr>
        <w:t>14 Nov</w:t>
      </w:r>
      <w:r>
        <w:rPr>
          <w:szCs w:val="18"/>
          <w:shd w:val="clear" w:color="auto" w:fill="FFFFFF"/>
        </w:rPr>
        <w:t>ember</w:t>
      </w:r>
      <w:r w:rsidRPr="00732CA2">
        <w:rPr>
          <w:szCs w:val="18"/>
          <w:shd w:val="clear" w:color="auto" w:fill="FFFFFF"/>
        </w:rPr>
        <w:t xml:space="preserve"> 2005</w:t>
      </w:r>
      <w:r>
        <w:rPr>
          <w:szCs w:val="18"/>
          <w:shd w:val="clear" w:color="auto" w:fill="FFFFFF"/>
        </w:rPr>
        <w:t xml:space="preserve">; </w:t>
      </w:r>
      <w:r w:rsidR="00A84C52">
        <w:rPr>
          <w:szCs w:val="18"/>
          <w:shd w:val="clear" w:color="auto" w:fill="FFFFFF"/>
        </w:rPr>
        <w:t xml:space="preserve">and </w:t>
      </w:r>
      <w:r>
        <w:rPr>
          <w:szCs w:val="18"/>
          <w:shd w:val="clear" w:color="auto" w:fill="FFFFFF"/>
        </w:rPr>
        <w:t xml:space="preserve">No. 186/2001, </w:t>
      </w:r>
      <w:r w:rsidRPr="007271ED">
        <w:rPr>
          <w:i/>
          <w:szCs w:val="18"/>
          <w:shd w:val="clear" w:color="auto" w:fill="FFFFFF"/>
        </w:rPr>
        <w:t>K.K. v. Switzerland</w:t>
      </w:r>
      <w:r>
        <w:rPr>
          <w:szCs w:val="18"/>
          <w:shd w:val="clear" w:color="auto" w:fill="FFFFFF"/>
        </w:rPr>
        <w:t xml:space="preserve">, decision adopted on 11 November 2003. </w:t>
      </w:r>
    </w:p>
  </w:footnote>
  <w:footnote w:id="11">
    <w:p w14:paraId="55397589" w14:textId="77777777" w:rsidR="00D00607" w:rsidRPr="007271ED" w:rsidRDefault="00D00607" w:rsidP="004D4C94">
      <w:pPr>
        <w:pStyle w:val="FootnoteText"/>
      </w:pPr>
      <w:r w:rsidRPr="001B273D">
        <w:rPr>
          <w:lang w:val="en-GB"/>
        </w:rPr>
        <w:tab/>
      </w:r>
      <w:r>
        <w:rPr>
          <w:rStyle w:val="FootnoteReference"/>
        </w:rPr>
        <w:footnoteRef/>
      </w:r>
      <w:r w:rsidRPr="001B273D">
        <w:rPr>
          <w:lang w:val="en-GB"/>
        </w:rPr>
        <w:tab/>
      </w:r>
      <w:r>
        <w:t>The State party refers to communication</w:t>
      </w:r>
      <w:r w:rsidR="00A84C52">
        <w:t xml:space="preserve"> No.</w:t>
      </w:r>
      <w:r>
        <w:t xml:space="preserve"> 183/2001</w:t>
      </w:r>
      <w:r w:rsidRPr="00473BA0">
        <w:rPr>
          <w:i/>
          <w:iCs/>
        </w:rPr>
        <w:t>, B.S.S. v</w:t>
      </w:r>
      <w:r>
        <w:rPr>
          <w:i/>
          <w:iCs/>
        </w:rPr>
        <w:t>.</w:t>
      </w:r>
      <w:r w:rsidRPr="00473BA0">
        <w:rPr>
          <w:i/>
          <w:iCs/>
        </w:rPr>
        <w:t xml:space="preserve"> Canada</w:t>
      </w:r>
      <w:r>
        <w:t xml:space="preserve">, decision adopted on 12 May 2004. </w:t>
      </w:r>
    </w:p>
  </w:footnote>
  <w:footnote w:id="12">
    <w:p w14:paraId="185EF5CB" w14:textId="77777777" w:rsidR="00D00607" w:rsidRPr="00756014" w:rsidRDefault="00D00607">
      <w:pPr>
        <w:pStyle w:val="FootnoteText"/>
        <w:rPr>
          <w:lang w:val="en-GB"/>
        </w:rPr>
      </w:pPr>
      <w:r w:rsidRPr="001B273D">
        <w:rPr>
          <w:lang w:val="en-GB"/>
        </w:rPr>
        <w:tab/>
      </w:r>
      <w:r>
        <w:rPr>
          <w:rStyle w:val="FootnoteReference"/>
        </w:rPr>
        <w:footnoteRef/>
      </w:r>
      <w:r w:rsidRPr="001B273D">
        <w:rPr>
          <w:lang w:val="en-GB"/>
        </w:rPr>
        <w:tab/>
      </w:r>
      <w:r w:rsidRPr="004D4C94">
        <w:t>Committee</w:t>
      </w:r>
      <w:r>
        <w:rPr>
          <w:lang w:val="en-GB"/>
        </w:rPr>
        <w:t xml:space="preserve"> against Torture, </w:t>
      </w:r>
      <w:r>
        <w:t>Concluding observations on Guinea in the absence of its initial report</w:t>
      </w:r>
      <w:r>
        <w:rPr>
          <w:lang w:val="en-GB"/>
        </w:rPr>
        <w:t>, adopted on 20 June 2014</w:t>
      </w:r>
      <w:r>
        <w:rPr>
          <w:szCs w:val="18"/>
          <w:lang w:val="en-GB"/>
        </w:rPr>
        <w:t>.</w:t>
      </w:r>
    </w:p>
  </w:footnote>
  <w:footnote w:id="13">
    <w:p w14:paraId="0E082B3D" w14:textId="77777777" w:rsidR="00D00607" w:rsidRPr="009C7C2F" w:rsidRDefault="00D00607">
      <w:pPr>
        <w:pStyle w:val="FootnoteText"/>
        <w:rPr>
          <w:lang w:val="en-GB"/>
        </w:rPr>
      </w:pPr>
      <w:r>
        <w:rPr>
          <w:lang w:val="en-GB"/>
        </w:rPr>
        <w:tab/>
      </w:r>
      <w:r>
        <w:rPr>
          <w:rStyle w:val="FootnoteReference"/>
        </w:rPr>
        <w:footnoteRef/>
      </w:r>
      <w:r>
        <w:rPr>
          <w:lang w:val="en-GB"/>
        </w:rPr>
        <w:tab/>
      </w:r>
      <w:r>
        <w:t xml:space="preserve">See, </w:t>
      </w:r>
      <w:r w:rsidRPr="00473BA0">
        <w:rPr>
          <w:iCs/>
        </w:rPr>
        <w:t>inter alia,</w:t>
      </w:r>
      <w:r>
        <w:t xml:space="preserve"> communications No. 203/2002, </w:t>
      </w:r>
      <w:r>
        <w:rPr>
          <w:i/>
          <w:iCs/>
        </w:rPr>
        <w:t>A.R. v. Netherlands</w:t>
      </w:r>
      <w:r>
        <w:t>, decision adopted on 14 November 2003</w:t>
      </w:r>
      <w:r w:rsidR="00EF7C29">
        <w:t>;</w:t>
      </w:r>
      <w:r>
        <w:t xml:space="preserve"> and No. 258/2004, </w:t>
      </w:r>
      <w:r>
        <w:rPr>
          <w:i/>
          <w:iCs/>
        </w:rPr>
        <w:t>Dadar v. Canada</w:t>
      </w:r>
      <w:r>
        <w:t xml:space="preserve">, decision adopted on 23 November 2005. </w:t>
      </w:r>
    </w:p>
  </w:footnote>
  <w:footnote w:id="14">
    <w:p w14:paraId="6A6F895E" w14:textId="77777777" w:rsidR="00D00607" w:rsidRPr="00A37BD1" w:rsidRDefault="00D00607">
      <w:pPr>
        <w:pStyle w:val="FootnoteText"/>
      </w:pPr>
      <w:r w:rsidRPr="001B273D">
        <w:rPr>
          <w:lang w:val="en-GB"/>
        </w:rPr>
        <w:tab/>
      </w:r>
      <w:r>
        <w:rPr>
          <w:rStyle w:val="FootnoteReference"/>
        </w:rPr>
        <w:footnoteRef/>
      </w:r>
      <w:r w:rsidRPr="001B273D">
        <w:rPr>
          <w:lang w:val="en-GB"/>
        </w:rPr>
        <w:tab/>
      </w:r>
      <w:r>
        <w:t xml:space="preserve">The State party argues, </w:t>
      </w:r>
      <w:r w:rsidRPr="00473BA0">
        <w:rPr>
          <w:iCs/>
        </w:rPr>
        <w:t xml:space="preserve">inter alia, </w:t>
      </w:r>
      <w:r>
        <w:t>that it is “not clear whether due care has been exercised in reaching the conclusions in the report by the Amnesty International</w:t>
      </w:r>
      <w:r w:rsidR="00EF7C29">
        <w:t xml:space="preserve"> m</w:t>
      </w:r>
      <w:r>
        <w:t xml:space="preserve">edical </w:t>
      </w:r>
      <w:r w:rsidR="00EF7C29">
        <w:t>g</w:t>
      </w:r>
      <w:r>
        <w:t>roup</w:t>
      </w:r>
      <w:r w:rsidR="00606E92">
        <w:t>”</w:t>
      </w:r>
      <w:r>
        <w:t xml:space="preserve">. Regarding the conclusion about the psychological problems suffered by the complainant, the State party also claims that there </w:t>
      </w:r>
      <w:r w:rsidR="00EF7C29">
        <w:t xml:space="preserve">was </w:t>
      </w:r>
      <w:r>
        <w:t>nothing to show that Amnesty International based th</w:t>
      </w:r>
      <w:r w:rsidR="00EF7C29">
        <w:t>at</w:t>
      </w:r>
      <w:r>
        <w:t xml:space="preserve"> conclusion on any objective data</w:t>
      </w:r>
      <w:r w:rsidR="00EF7C29">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9B8D9" w14:textId="77777777" w:rsidR="00D00607" w:rsidRPr="00116B35" w:rsidRDefault="00D00607">
    <w:pPr>
      <w:pStyle w:val="Header"/>
    </w:pPr>
    <w:r>
      <w:t>CAT/C/56/D/569/2013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028C4" w14:textId="77777777" w:rsidR="00D00607" w:rsidRPr="00116B35" w:rsidRDefault="00D00607" w:rsidP="004876DE">
    <w:pPr>
      <w:pStyle w:val="Header"/>
      <w:jc w:val="right"/>
    </w:pPr>
    <w:r>
      <w:t>CAT/C/56/D/569/2013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3DE"/>
    <w:multiLevelType w:val="multilevel"/>
    <w:tmpl w:val="DA3013B2"/>
    <w:lvl w:ilvl="0">
      <w:start w:val="2"/>
      <w:numFmt w:val="decimal"/>
      <w:lvlText w:val="%1"/>
      <w:lvlJc w:val="left"/>
      <w:pPr>
        <w:ind w:left="360" w:hanging="360"/>
      </w:pPr>
      <w:rPr>
        <w:rFonts w:hint="default"/>
        <w:b w:val="0"/>
      </w:rPr>
    </w:lvl>
    <w:lvl w:ilvl="1">
      <w:start w:val="23"/>
      <w:numFmt w:val="decimal"/>
      <w:lvlText w:val="%1.%2"/>
      <w:lvlJc w:val="left"/>
      <w:pPr>
        <w:ind w:left="1494" w:hanging="360"/>
      </w:pPr>
      <w:rPr>
        <w:rFonts w:hint="default"/>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A7707"/>
    <w:multiLevelType w:val="multilevel"/>
    <w:tmpl w:val="18FCDA84"/>
    <w:lvl w:ilvl="0">
      <w:start w:val="4"/>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 w15:restartNumberingAfterBreak="0">
    <w:nsid w:val="0677354D"/>
    <w:multiLevelType w:val="singleLevel"/>
    <w:tmpl w:val="D1A077AC"/>
    <w:lvl w:ilvl="0">
      <w:start w:val="1"/>
      <w:numFmt w:val="upperRoman"/>
      <w:lvlText w:val="%1."/>
      <w:lvlJc w:val="left"/>
      <w:pPr>
        <w:tabs>
          <w:tab w:val="num" w:pos="720"/>
        </w:tabs>
        <w:ind w:left="720" w:hanging="720"/>
      </w:pPr>
      <w:rPr>
        <w:rFonts w:hint="default"/>
        <w:b/>
        <w:i w:val="0"/>
      </w:rPr>
    </w:lvl>
  </w:abstractNum>
  <w:abstractNum w:abstractNumId="4" w15:restartNumberingAfterBreak="0">
    <w:nsid w:val="09971E3D"/>
    <w:multiLevelType w:val="hybridMultilevel"/>
    <w:tmpl w:val="5AAA820C"/>
    <w:lvl w:ilvl="0" w:tplc="E136598A">
      <w:start w:val="4"/>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0A882598"/>
    <w:multiLevelType w:val="hybridMultilevel"/>
    <w:tmpl w:val="E95035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0B171C39"/>
    <w:multiLevelType w:val="multilevel"/>
    <w:tmpl w:val="FAECFCB0"/>
    <w:lvl w:ilvl="0">
      <w:start w:val="2"/>
      <w:numFmt w:val="decimal"/>
      <w:lvlText w:val="%1"/>
      <w:lvlJc w:val="left"/>
      <w:pPr>
        <w:ind w:left="360" w:hanging="360"/>
      </w:pPr>
      <w:rPr>
        <w:rFonts w:hint="default"/>
      </w:rPr>
    </w:lvl>
    <w:lvl w:ilvl="1">
      <w:start w:val="39"/>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7" w15:restartNumberingAfterBreak="0">
    <w:nsid w:val="0F1A7DE5"/>
    <w:multiLevelType w:val="multilevel"/>
    <w:tmpl w:val="FE56EF54"/>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8" w15:restartNumberingAfterBreak="0">
    <w:nsid w:val="1C7910FA"/>
    <w:multiLevelType w:val="hybridMultilevel"/>
    <w:tmpl w:val="16BA448E"/>
    <w:lvl w:ilvl="0" w:tplc="4BA43942">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DF047F5"/>
    <w:multiLevelType w:val="hybridMultilevel"/>
    <w:tmpl w:val="6C068B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5352E2"/>
    <w:multiLevelType w:val="multilevel"/>
    <w:tmpl w:val="23421AE4"/>
    <w:lvl w:ilvl="0">
      <w:start w:val="6"/>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1" w15:restartNumberingAfterBreak="0">
    <w:nsid w:val="292B1A22"/>
    <w:multiLevelType w:val="multilevel"/>
    <w:tmpl w:val="170EE480"/>
    <w:lvl w:ilvl="0">
      <w:start w:val="5"/>
      <w:numFmt w:val="decimal"/>
      <w:lvlText w:val="%1"/>
      <w:lvlJc w:val="left"/>
      <w:pPr>
        <w:ind w:left="360" w:hanging="360"/>
      </w:pPr>
      <w:rPr>
        <w:rFonts w:hint="default"/>
      </w:rPr>
    </w:lvl>
    <w:lvl w:ilvl="1">
      <w:start w:val="1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2" w15:restartNumberingAfterBreak="0">
    <w:nsid w:val="2A2B6C11"/>
    <w:multiLevelType w:val="multilevel"/>
    <w:tmpl w:val="4A0C174E"/>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 w15:restartNumberingAfterBreak="0">
    <w:nsid w:val="2EEF3475"/>
    <w:multiLevelType w:val="multilevel"/>
    <w:tmpl w:val="65C82AD0"/>
    <w:lvl w:ilvl="0">
      <w:start w:val="5"/>
      <w:numFmt w:val="decimal"/>
      <w:lvlText w:val="%1"/>
      <w:lvlJc w:val="left"/>
      <w:pPr>
        <w:ind w:left="360" w:hanging="360"/>
      </w:pPr>
      <w:rPr>
        <w:rFonts w:hint="default"/>
        <w:sz w:val="20"/>
      </w:rPr>
    </w:lvl>
    <w:lvl w:ilvl="1">
      <w:start w:val="1"/>
      <w:numFmt w:val="decimal"/>
      <w:lvlText w:val="%1.%2"/>
      <w:lvlJc w:val="left"/>
      <w:pPr>
        <w:ind w:left="1494" w:hanging="360"/>
      </w:pPr>
      <w:rPr>
        <w:rFonts w:hint="default"/>
        <w:sz w:val="20"/>
      </w:rPr>
    </w:lvl>
    <w:lvl w:ilvl="2">
      <w:start w:val="1"/>
      <w:numFmt w:val="decimal"/>
      <w:lvlText w:val="%1.%2.%3"/>
      <w:lvlJc w:val="left"/>
      <w:pPr>
        <w:ind w:left="2988" w:hanging="720"/>
      </w:pPr>
      <w:rPr>
        <w:rFonts w:hint="default"/>
        <w:sz w:val="20"/>
      </w:rPr>
    </w:lvl>
    <w:lvl w:ilvl="3">
      <w:start w:val="1"/>
      <w:numFmt w:val="decimal"/>
      <w:lvlText w:val="%1.%2.%3.%4"/>
      <w:lvlJc w:val="left"/>
      <w:pPr>
        <w:ind w:left="4122" w:hanging="720"/>
      </w:pPr>
      <w:rPr>
        <w:rFonts w:hint="default"/>
        <w:sz w:val="20"/>
      </w:rPr>
    </w:lvl>
    <w:lvl w:ilvl="4">
      <w:start w:val="1"/>
      <w:numFmt w:val="decimal"/>
      <w:lvlText w:val="%1.%2.%3.%4.%5"/>
      <w:lvlJc w:val="left"/>
      <w:pPr>
        <w:ind w:left="5616" w:hanging="1080"/>
      </w:pPr>
      <w:rPr>
        <w:rFonts w:hint="default"/>
        <w:sz w:val="20"/>
      </w:rPr>
    </w:lvl>
    <w:lvl w:ilvl="5">
      <w:start w:val="1"/>
      <w:numFmt w:val="decimal"/>
      <w:lvlText w:val="%1.%2.%3.%4.%5.%6"/>
      <w:lvlJc w:val="left"/>
      <w:pPr>
        <w:ind w:left="6750" w:hanging="1080"/>
      </w:pPr>
      <w:rPr>
        <w:rFonts w:hint="default"/>
        <w:sz w:val="20"/>
      </w:rPr>
    </w:lvl>
    <w:lvl w:ilvl="6">
      <w:start w:val="1"/>
      <w:numFmt w:val="decimal"/>
      <w:lvlText w:val="%1.%2.%3.%4.%5.%6.%7"/>
      <w:lvlJc w:val="left"/>
      <w:pPr>
        <w:ind w:left="8244" w:hanging="1440"/>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872" w:hanging="1800"/>
      </w:pPr>
      <w:rPr>
        <w:rFonts w:hint="default"/>
        <w:sz w:val="20"/>
      </w:rPr>
    </w:lvl>
  </w:abstractNum>
  <w:abstractNum w:abstractNumId="14" w15:restartNumberingAfterBreak="0">
    <w:nsid w:val="3A9A6FAA"/>
    <w:multiLevelType w:val="multilevel"/>
    <w:tmpl w:val="170EE480"/>
    <w:lvl w:ilvl="0">
      <w:start w:val="5"/>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15:restartNumberingAfterBreak="0">
    <w:nsid w:val="3BE91D2C"/>
    <w:multiLevelType w:val="multilevel"/>
    <w:tmpl w:val="170EE480"/>
    <w:lvl w:ilvl="0">
      <w:start w:val="5"/>
      <w:numFmt w:val="decimal"/>
      <w:lvlText w:val="%1"/>
      <w:lvlJc w:val="left"/>
      <w:pPr>
        <w:ind w:left="360" w:hanging="360"/>
      </w:pPr>
      <w:rPr>
        <w:rFonts w:hint="default"/>
      </w:rPr>
    </w:lvl>
    <w:lvl w:ilvl="1">
      <w:start w:val="1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3E4527EE"/>
    <w:multiLevelType w:val="multilevel"/>
    <w:tmpl w:val="4A02A410"/>
    <w:lvl w:ilvl="0">
      <w:start w:val="6"/>
      <w:numFmt w:val="decimal"/>
      <w:lvlText w:val="%1"/>
      <w:lvlJc w:val="left"/>
      <w:pPr>
        <w:ind w:left="360" w:hanging="360"/>
      </w:pPr>
      <w:rPr>
        <w:rFonts w:hint="default"/>
      </w:rPr>
    </w:lvl>
    <w:lvl w:ilvl="1">
      <w:start w:val="1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3F513827"/>
    <w:multiLevelType w:val="multilevel"/>
    <w:tmpl w:val="EBA4A8A8"/>
    <w:lvl w:ilvl="0">
      <w:start w:val="6"/>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8" w15:restartNumberingAfterBreak="0">
    <w:nsid w:val="46CA7BBB"/>
    <w:multiLevelType w:val="singleLevel"/>
    <w:tmpl w:val="A976A090"/>
    <w:lvl w:ilvl="0">
      <w:start w:val="1"/>
      <w:numFmt w:val="decimal"/>
      <w:lvlText w:val="%1."/>
      <w:lvlJc w:val="left"/>
      <w:pPr>
        <w:tabs>
          <w:tab w:val="num" w:pos="720"/>
        </w:tabs>
        <w:ind w:left="720" w:hanging="720"/>
      </w:pPr>
      <w:rPr>
        <w:rFonts w:hint="default"/>
        <w:b w:val="0"/>
        <w:i w:val="0"/>
      </w:rPr>
    </w:lvl>
  </w:abstractNum>
  <w:abstractNum w:abstractNumId="19" w15:restartNumberingAfterBreak="0">
    <w:nsid w:val="4E2E0478"/>
    <w:multiLevelType w:val="singleLevel"/>
    <w:tmpl w:val="5A9A2EF2"/>
    <w:lvl w:ilvl="0">
      <w:start w:val="2"/>
      <w:numFmt w:val="decimal"/>
      <w:pStyle w:val="Paragraphnumbered"/>
      <w:lvlText w:val="%1."/>
      <w:legacy w:legacy="1" w:legacySpace="0" w:legacyIndent="567"/>
      <w:lvlJc w:val="left"/>
      <w:pPr>
        <w:ind w:left="567" w:hanging="567"/>
      </w:pPr>
    </w:lvl>
  </w:abstractNum>
  <w:abstractNum w:abstractNumId="20" w15:restartNumberingAfterBreak="0">
    <w:nsid w:val="4E846D35"/>
    <w:multiLevelType w:val="hybridMultilevel"/>
    <w:tmpl w:val="9FE8131E"/>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21" w15:restartNumberingAfterBreak="0">
    <w:nsid w:val="50201B70"/>
    <w:multiLevelType w:val="hybridMultilevel"/>
    <w:tmpl w:val="E92490E4"/>
    <w:lvl w:ilvl="0" w:tplc="B37C38A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4BA1D88"/>
    <w:multiLevelType w:val="multilevel"/>
    <w:tmpl w:val="170EE480"/>
    <w:lvl w:ilvl="0">
      <w:start w:val="5"/>
      <w:numFmt w:val="decimal"/>
      <w:lvlText w:val="%1"/>
      <w:lvlJc w:val="left"/>
      <w:pPr>
        <w:ind w:left="360" w:hanging="360"/>
      </w:pPr>
      <w:rPr>
        <w:rFonts w:hint="default"/>
      </w:rPr>
    </w:lvl>
    <w:lvl w:ilvl="1">
      <w:start w:val="17"/>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3" w15:restartNumberingAfterBreak="0">
    <w:nsid w:val="56B077CB"/>
    <w:multiLevelType w:val="multilevel"/>
    <w:tmpl w:val="61E2861E"/>
    <w:lvl w:ilvl="0">
      <w:start w:val="3"/>
      <w:numFmt w:val="decimal"/>
      <w:lvlText w:val="%1"/>
      <w:lvlJc w:val="left"/>
      <w:pPr>
        <w:ind w:left="360" w:hanging="360"/>
      </w:pPr>
      <w:rPr>
        <w:b w:val="0"/>
      </w:rPr>
    </w:lvl>
    <w:lvl w:ilvl="1">
      <w:start w:val="1"/>
      <w:numFmt w:val="decimal"/>
      <w:lvlText w:val="%1.%2"/>
      <w:lvlJc w:val="left"/>
      <w:pPr>
        <w:ind w:left="502"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4" w15:restartNumberingAfterBreak="0">
    <w:nsid w:val="56DE580B"/>
    <w:multiLevelType w:val="multilevel"/>
    <w:tmpl w:val="ACCE004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1C45DFB"/>
    <w:multiLevelType w:val="hybridMultilevel"/>
    <w:tmpl w:val="5EBCC8E6"/>
    <w:lvl w:ilvl="0" w:tplc="7ED41F3A">
      <w:start w:val="6"/>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622D213C"/>
    <w:multiLevelType w:val="multilevel"/>
    <w:tmpl w:val="61E2861E"/>
    <w:lvl w:ilvl="0">
      <w:start w:val="3"/>
      <w:numFmt w:val="decimal"/>
      <w:lvlText w:val="%1"/>
      <w:lvlJc w:val="left"/>
      <w:pPr>
        <w:ind w:left="360" w:hanging="360"/>
      </w:pPr>
      <w:rPr>
        <w:b w:val="0"/>
      </w:rPr>
    </w:lvl>
    <w:lvl w:ilvl="1">
      <w:start w:val="1"/>
      <w:numFmt w:val="decimal"/>
      <w:lvlText w:val="%1.%2"/>
      <w:lvlJc w:val="left"/>
      <w:pPr>
        <w:ind w:left="502"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7" w15:restartNumberingAfterBreak="0">
    <w:nsid w:val="630D4505"/>
    <w:multiLevelType w:val="multilevel"/>
    <w:tmpl w:val="170EE480"/>
    <w:lvl w:ilvl="0">
      <w:start w:val="5"/>
      <w:numFmt w:val="decimal"/>
      <w:lvlText w:val="%1"/>
      <w:lvlJc w:val="left"/>
      <w:pPr>
        <w:ind w:left="360" w:hanging="360"/>
      </w:pPr>
      <w:rPr>
        <w:rFonts w:hint="default"/>
      </w:rPr>
    </w:lvl>
    <w:lvl w:ilvl="1">
      <w:start w:val="1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8" w15:restartNumberingAfterBreak="0">
    <w:nsid w:val="65C218AB"/>
    <w:multiLevelType w:val="singleLevel"/>
    <w:tmpl w:val="32ECD4EA"/>
    <w:lvl w:ilvl="0">
      <w:start w:val="1"/>
      <w:numFmt w:val="lowerLetter"/>
      <w:lvlText w:val="%1)"/>
      <w:lvlJc w:val="left"/>
      <w:pPr>
        <w:tabs>
          <w:tab w:val="num" w:pos="1800"/>
        </w:tabs>
        <w:ind w:left="1800" w:hanging="360"/>
      </w:pPr>
      <w:rPr>
        <w:rFonts w:hint="default"/>
      </w:rPr>
    </w:lvl>
  </w:abstractNum>
  <w:abstractNum w:abstractNumId="29" w15:restartNumberingAfterBreak="0">
    <w:nsid w:val="66094184"/>
    <w:multiLevelType w:val="multilevel"/>
    <w:tmpl w:val="7A86FAE8"/>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57035B"/>
    <w:multiLevelType w:val="multilevel"/>
    <w:tmpl w:val="170EE480"/>
    <w:lvl w:ilvl="0">
      <w:start w:val="5"/>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2" w15:restartNumberingAfterBreak="0">
    <w:nsid w:val="6E7676AB"/>
    <w:multiLevelType w:val="hybridMultilevel"/>
    <w:tmpl w:val="EBD03A78"/>
    <w:lvl w:ilvl="0" w:tplc="8028021E">
      <w:start w:val="1"/>
      <w:numFmt w:val="upp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73880279"/>
    <w:multiLevelType w:val="hybridMultilevel"/>
    <w:tmpl w:val="F8D240C2"/>
    <w:lvl w:ilvl="0" w:tplc="79FC344E">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4" w15:restartNumberingAfterBreak="0">
    <w:nsid w:val="79FF73FD"/>
    <w:multiLevelType w:val="multilevel"/>
    <w:tmpl w:val="170EE480"/>
    <w:lvl w:ilvl="0">
      <w:start w:val="4"/>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5" w15:restartNumberingAfterBreak="0">
    <w:nsid w:val="7CE95D18"/>
    <w:multiLevelType w:val="hybridMultilevel"/>
    <w:tmpl w:val="BD06481C"/>
    <w:lvl w:ilvl="0" w:tplc="1ED4F1A4">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1"/>
  </w:num>
  <w:num w:numId="2">
    <w:abstractNumId w:val="30"/>
  </w:num>
  <w:num w:numId="3">
    <w:abstractNumId w:val="24"/>
  </w:num>
  <w:num w:numId="4">
    <w:abstractNumId w:val="19"/>
  </w:num>
  <w:num w:numId="5">
    <w:abstractNumId w:val="34"/>
  </w:num>
  <w:num w:numId="6">
    <w:abstractNumId w:val="13"/>
  </w:num>
  <w:num w:numId="7">
    <w:abstractNumId w:val="14"/>
  </w:num>
  <w:num w:numId="8">
    <w:abstractNumId w:val="11"/>
  </w:num>
  <w:num w:numId="9">
    <w:abstractNumId w:val="15"/>
  </w:num>
  <w:num w:numId="10">
    <w:abstractNumId w:val="22"/>
  </w:num>
  <w:num w:numId="11">
    <w:abstractNumId w:val="31"/>
  </w:num>
  <w:num w:numId="12">
    <w:abstractNumId w:val="27"/>
  </w:num>
  <w:num w:numId="13">
    <w:abstractNumId w:val="3"/>
  </w:num>
  <w:num w:numId="14">
    <w:abstractNumId w:val="18"/>
  </w:num>
  <w:num w:numId="15">
    <w:abstractNumId w:val="28"/>
  </w:num>
  <w:num w:numId="16">
    <w:abstractNumId w:val="5"/>
  </w:num>
  <w:num w:numId="17">
    <w:abstractNumId w:val="32"/>
  </w:num>
  <w:num w:numId="18">
    <w:abstractNumId w:val="21"/>
  </w:num>
  <w:num w:numId="19">
    <w:abstractNumId w:val="35"/>
  </w:num>
  <w:num w:numId="20">
    <w:abstractNumId w:val="33"/>
  </w:num>
  <w:num w:numId="21">
    <w:abstractNumId w:val="4"/>
  </w:num>
  <w:num w:numId="22">
    <w:abstractNumId w:val="29"/>
  </w:num>
  <w:num w:numId="23">
    <w:abstractNumId w:val="2"/>
  </w:num>
  <w:num w:numId="24">
    <w:abstractNumId w:val="7"/>
  </w:num>
  <w:num w:numId="25">
    <w:abstractNumId w:val="0"/>
  </w:num>
  <w:num w:numId="26">
    <w:abstractNumId w:val="6"/>
  </w:num>
  <w:num w:numId="27">
    <w:abstractNumId w:val="8"/>
  </w:num>
  <w:num w:numId="28">
    <w:abstractNumId w:val="20"/>
  </w:num>
  <w:num w:numId="29">
    <w:abstractNumId w:val="12"/>
  </w:num>
  <w:num w:numId="30">
    <w:abstractNumId w:val="17"/>
  </w:num>
  <w:num w:numId="31">
    <w:abstractNumId w:val="10"/>
  </w:num>
  <w:num w:numId="32">
    <w:abstractNumId w:val="25"/>
  </w:num>
  <w:num w:numId="33">
    <w:abstractNumId w:val="16"/>
  </w:num>
  <w:num w:numId="34">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1"/>
  <w:activeWritingStyle w:appName="MSWord" w:lang="es-ES" w:vendorID="64" w:dllVersion="131078" w:nlCheck="1" w:checkStyle="1"/>
  <w:activeWritingStyle w:appName="MSWord" w:lang="en-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B2"/>
    <w:rsid w:val="000035E5"/>
    <w:rsid w:val="000050CA"/>
    <w:rsid w:val="0001238B"/>
    <w:rsid w:val="00012FF8"/>
    <w:rsid w:val="00013B63"/>
    <w:rsid w:val="000146E4"/>
    <w:rsid w:val="00021F4B"/>
    <w:rsid w:val="00025234"/>
    <w:rsid w:val="00025AE4"/>
    <w:rsid w:val="000261DB"/>
    <w:rsid w:val="00026ABA"/>
    <w:rsid w:val="00030EF4"/>
    <w:rsid w:val="000313D8"/>
    <w:rsid w:val="000330BE"/>
    <w:rsid w:val="0004561D"/>
    <w:rsid w:val="000506A9"/>
    <w:rsid w:val="00051479"/>
    <w:rsid w:val="00053629"/>
    <w:rsid w:val="000547E8"/>
    <w:rsid w:val="00057316"/>
    <w:rsid w:val="000617F0"/>
    <w:rsid w:val="0006370B"/>
    <w:rsid w:val="0006658F"/>
    <w:rsid w:val="00067099"/>
    <w:rsid w:val="00074392"/>
    <w:rsid w:val="00076FC1"/>
    <w:rsid w:val="00081A19"/>
    <w:rsid w:val="0008234B"/>
    <w:rsid w:val="00082F02"/>
    <w:rsid w:val="000870D2"/>
    <w:rsid w:val="0008744E"/>
    <w:rsid w:val="000923A7"/>
    <w:rsid w:val="0009769D"/>
    <w:rsid w:val="000A0954"/>
    <w:rsid w:val="000A50BE"/>
    <w:rsid w:val="000A51DA"/>
    <w:rsid w:val="000B09B3"/>
    <w:rsid w:val="000B584F"/>
    <w:rsid w:val="000B7A13"/>
    <w:rsid w:val="000C10D9"/>
    <w:rsid w:val="000C1F92"/>
    <w:rsid w:val="000C4C55"/>
    <w:rsid w:val="000C6EBB"/>
    <w:rsid w:val="000C78D0"/>
    <w:rsid w:val="000D1388"/>
    <w:rsid w:val="000D19D1"/>
    <w:rsid w:val="000D2BE3"/>
    <w:rsid w:val="000D385F"/>
    <w:rsid w:val="000D7749"/>
    <w:rsid w:val="000E29BF"/>
    <w:rsid w:val="000E2BC4"/>
    <w:rsid w:val="000E3668"/>
    <w:rsid w:val="000F1303"/>
    <w:rsid w:val="000F1A06"/>
    <w:rsid w:val="000F50D2"/>
    <w:rsid w:val="000F730F"/>
    <w:rsid w:val="00101830"/>
    <w:rsid w:val="00103BCE"/>
    <w:rsid w:val="00104BB4"/>
    <w:rsid w:val="00106D73"/>
    <w:rsid w:val="00110701"/>
    <w:rsid w:val="001108D8"/>
    <w:rsid w:val="00113711"/>
    <w:rsid w:val="00116716"/>
    <w:rsid w:val="00117924"/>
    <w:rsid w:val="00122D63"/>
    <w:rsid w:val="0012341C"/>
    <w:rsid w:val="0012481D"/>
    <w:rsid w:val="00127405"/>
    <w:rsid w:val="00132A62"/>
    <w:rsid w:val="00134EF2"/>
    <w:rsid w:val="0013557C"/>
    <w:rsid w:val="00137313"/>
    <w:rsid w:val="00140051"/>
    <w:rsid w:val="00147879"/>
    <w:rsid w:val="001511EA"/>
    <w:rsid w:val="00152CC6"/>
    <w:rsid w:val="00153D74"/>
    <w:rsid w:val="001549D6"/>
    <w:rsid w:val="00155992"/>
    <w:rsid w:val="00160AEA"/>
    <w:rsid w:val="00161943"/>
    <w:rsid w:val="00161BB5"/>
    <w:rsid w:val="00161F02"/>
    <w:rsid w:val="0016602D"/>
    <w:rsid w:val="00167D69"/>
    <w:rsid w:val="001704A9"/>
    <w:rsid w:val="00170B16"/>
    <w:rsid w:val="00173F9E"/>
    <w:rsid w:val="00175B8A"/>
    <w:rsid w:val="00182694"/>
    <w:rsid w:val="001846DE"/>
    <w:rsid w:val="00190BD3"/>
    <w:rsid w:val="00192CCE"/>
    <w:rsid w:val="001A0DD8"/>
    <w:rsid w:val="001B1D2E"/>
    <w:rsid w:val="001B21A6"/>
    <w:rsid w:val="001B273D"/>
    <w:rsid w:val="001B3722"/>
    <w:rsid w:val="001B4FBE"/>
    <w:rsid w:val="001C0A6F"/>
    <w:rsid w:val="001C2411"/>
    <w:rsid w:val="001C31D7"/>
    <w:rsid w:val="001D0849"/>
    <w:rsid w:val="001D580E"/>
    <w:rsid w:val="001E2959"/>
    <w:rsid w:val="001E41AC"/>
    <w:rsid w:val="001E5567"/>
    <w:rsid w:val="001E6C7A"/>
    <w:rsid w:val="001E6F98"/>
    <w:rsid w:val="001E702C"/>
    <w:rsid w:val="001F1302"/>
    <w:rsid w:val="001F15B9"/>
    <w:rsid w:val="002010BA"/>
    <w:rsid w:val="00205CC5"/>
    <w:rsid w:val="00206A95"/>
    <w:rsid w:val="0021273F"/>
    <w:rsid w:val="00213F80"/>
    <w:rsid w:val="002171F7"/>
    <w:rsid w:val="002229CC"/>
    <w:rsid w:val="002259C8"/>
    <w:rsid w:val="002271F4"/>
    <w:rsid w:val="00231742"/>
    <w:rsid w:val="00231744"/>
    <w:rsid w:val="002333F7"/>
    <w:rsid w:val="002349A7"/>
    <w:rsid w:val="002369D4"/>
    <w:rsid w:val="0023736C"/>
    <w:rsid w:val="00240482"/>
    <w:rsid w:val="00240781"/>
    <w:rsid w:val="00240A05"/>
    <w:rsid w:val="00241BD0"/>
    <w:rsid w:val="00242D76"/>
    <w:rsid w:val="00243858"/>
    <w:rsid w:val="00243943"/>
    <w:rsid w:val="00245EA8"/>
    <w:rsid w:val="00250ED8"/>
    <w:rsid w:val="00262F26"/>
    <w:rsid w:val="002664BE"/>
    <w:rsid w:val="00281330"/>
    <w:rsid w:val="002827C5"/>
    <w:rsid w:val="0028326A"/>
    <w:rsid w:val="00284160"/>
    <w:rsid w:val="002846FF"/>
    <w:rsid w:val="00284877"/>
    <w:rsid w:val="00284D43"/>
    <w:rsid w:val="002864C7"/>
    <w:rsid w:val="00287773"/>
    <w:rsid w:val="00293752"/>
    <w:rsid w:val="00295BFF"/>
    <w:rsid w:val="00296342"/>
    <w:rsid w:val="00297787"/>
    <w:rsid w:val="002A032E"/>
    <w:rsid w:val="002A3474"/>
    <w:rsid w:val="002A3681"/>
    <w:rsid w:val="002A60FD"/>
    <w:rsid w:val="002A7175"/>
    <w:rsid w:val="002A77FD"/>
    <w:rsid w:val="002B2F38"/>
    <w:rsid w:val="002B4667"/>
    <w:rsid w:val="002B533E"/>
    <w:rsid w:val="002C0A4E"/>
    <w:rsid w:val="002C0F75"/>
    <w:rsid w:val="002C1D2C"/>
    <w:rsid w:val="002C6477"/>
    <w:rsid w:val="002C74C2"/>
    <w:rsid w:val="002D3F3F"/>
    <w:rsid w:val="002D5F28"/>
    <w:rsid w:val="002E3A06"/>
    <w:rsid w:val="002E4502"/>
    <w:rsid w:val="002E798C"/>
    <w:rsid w:val="002E79DE"/>
    <w:rsid w:val="002F43E7"/>
    <w:rsid w:val="00300A30"/>
    <w:rsid w:val="00302956"/>
    <w:rsid w:val="00305B61"/>
    <w:rsid w:val="00306456"/>
    <w:rsid w:val="003075D0"/>
    <w:rsid w:val="00310EF1"/>
    <w:rsid w:val="00312662"/>
    <w:rsid w:val="00312C64"/>
    <w:rsid w:val="00314FE7"/>
    <w:rsid w:val="00317B2C"/>
    <w:rsid w:val="00332523"/>
    <w:rsid w:val="00340937"/>
    <w:rsid w:val="00343657"/>
    <w:rsid w:val="00350BF6"/>
    <w:rsid w:val="003527BE"/>
    <w:rsid w:val="0035292F"/>
    <w:rsid w:val="00355858"/>
    <w:rsid w:val="00355AC1"/>
    <w:rsid w:val="0035608C"/>
    <w:rsid w:val="00361A63"/>
    <w:rsid w:val="00362095"/>
    <w:rsid w:val="003627B6"/>
    <w:rsid w:val="00366DA8"/>
    <w:rsid w:val="00367ACB"/>
    <w:rsid w:val="003707CF"/>
    <w:rsid w:val="00370819"/>
    <w:rsid w:val="0037190D"/>
    <w:rsid w:val="003743F9"/>
    <w:rsid w:val="00374433"/>
    <w:rsid w:val="00375469"/>
    <w:rsid w:val="00380BE5"/>
    <w:rsid w:val="00381DFA"/>
    <w:rsid w:val="00383B78"/>
    <w:rsid w:val="00384102"/>
    <w:rsid w:val="00392C24"/>
    <w:rsid w:val="00393259"/>
    <w:rsid w:val="0039426C"/>
    <w:rsid w:val="0039729C"/>
    <w:rsid w:val="003A424D"/>
    <w:rsid w:val="003A7609"/>
    <w:rsid w:val="003B0A08"/>
    <w:rsid w:val="003B453E"/>
    <w:rsid w:val="003B6C1A"/>
    <w:rsid w:val="003C346F"/>
    <w:rsid w:val="003C7F1D"/>
    <w:rsid w:val="003D59E6"/>
    <w:rsid w:val="003D6133"/>
    <w:rsid w:val="003D6AC5"/>
    <w:rsid w:val="003E1B79"/>
    <w:rsid w:val="003E2486"/>
    <w:rsid w:val="003E66CA"/>
    <w:rsid w:val="003E7CBB"/>
    <w:rsid w:val="003F7586"/>
    <w:rsid w:val="00404F3A"/>
    <w:rsid w:val="004065DF"/>
    <w:rsid w:val="0041221A"/>
    <w:rsid w:val="00415145"/>
    <w:rsid w:val="004310B2"/>
    <w:rsid w:val="00431968"/>
    <w:rsid w:val="00431BE5"/>
    <w:rsid w:val="00431FDC"/>
    <w:rsid w:val="0043272D"/>
    <w:rsid w:val="00435847"/>
    <w:rsid w:val="00435A57"/>
    <w:rsid w:val="00435B25"/>
    <w:rsid w:val="00436B2A"/>
    <w:rsid w:val="0044350E"/>
    <w:rsid w:val="00445994"/>
    <w:rsid w:val="0044719C"/>
    <w:rsid w:val="00447771"/>
    <w:rsid w:val="004528E2"/>
    <w:rsid w:val="00453A8D"/>
    <w:rsid w:val="00453C8F"/>
    <w:rsid w:val="00455061"/>
    <w:rsid w:val="00455AE8"/>
    <w:rsid w:val="00456C56"/>
    <w:rsid w:val="004571F6"/>
    <w:rsid w:val="004621C6"/>
    <w:rsid w:val="00462621"/>
    <w:rsid w:val="00467B2D"/>
    <w:rsid w:val="00473BA0"/>
    <w:rsid w:val="00475030"/>
    <w:rsid w:val="00476218"/>
    <w:rsid w:val="00482171"/>
    <w:rsid w:val="00486462"/>
    <w:rsid w:val="004876DE"/>
    <w:rsid w:val="004879C9"/>
    <w:rsid w:val="00490652"/>
    <w:rsid w:val="00491416"/>
    <w:rsid w:val="00491D4F"/>
    <w:rsid w:val="0049357A"/>
    <w:rsid w:val="00494108"/>
    <w:rsid w:val="00494147"/>
    <w:rsid w:val="00496B3C"/>
    <w:rsid w:val="00497A78"/>
    <w:rsid w:val="004A068B"/>
    <w:rsid w:val="004A1759"/>
    <w:rsid w:val="004A5707"/>
    <w:rsid w:val="004A6004"/>
    <w:rsid w:val="004B0FA2"/>
    <w:rsid w:val="004B3EB9"/>
    <w:rsid w:val="004B6094"/>
    <w:rsid w:val="004C4A60"/>
    <w:rsid w:val="004C6F85"/>
    <w:rsid w:val="004C7D6D"/>
    <w:rsid w:val="004D0991"/>
    <w:rsid w:val="004D4C94"/>
    <w:rsid w:val="004E1DEB"/>
    <w:rsid w:val="004E2D63"/>
    <w:rsid w:val="004E38B8"/>
    <w:rsid w:val="004E405C"/>
    <w:rsid w:val="004E5445"/>
    <w:rsid w:val="004E5A05"/>
    <w:rsid w:val="004E7CA6"/>
    <w:rsid w:val="004F087D"/>
    <w:rsid w:val="004F1801"/>
    <w:rsid w:val="004F33B9"/>
    <w:rsid w:val="004F7388"/>
    <w:rsid w:val="00501F7C"/>
    <w:rsid w:val="0050337B"/>
    <w:rsid w:val="00503F29"/>
    <w:rsid w:val="00505794"/>
    <w:rsid w:val="00505924"/>
    <w:rsid w:val="0051033F"/>
    <w:rsid w:val="005105CC"/>
    <w:rsid w:val="00510C47"/>
    <w:rsid w:val="005118CE"/>
    <w:rsid w:val="00514BA6"/>
    <w:rsid w:val="005222ED"/>
    <w:rsid w:val="005230C7"/>
    <w:rsid w:val="00525AF9"/>
    <w:rsid w:val="00527B8C"/>
    <w:rsid w:val="00532835"/>
    <w:rsid w:val="00532A35"/>
    <w:rsid w:val="00532A4D"/>
    <w:rsid w:val="005344BC"/>
    <w:rsid w:val="0053509A"/>
    <w:rsid w:val="00537F77"/>
    <w:rsid w:val="00540D4F"/>
    <w:rsid w:val="00541877"/>
    <w:rsid w:val="00544E30"/>
    <w:rsid w:val="005470B1"/>
    <w:rsid w:val="0055175E"/>
    <w:rsid w:val="0055307A"/>
    <w:rsid w:val="0055412A"/>
    <w:rsid w:val="00557BEE"/>
    <w:rsid w:val="00562882"/>
    <w:rsid w:val="0057318D"/>
    <w:rsid w:val="005742BB"/>
    <w:rsid w:val="005812A7"/>
    <w:rsid w:val="00582D72"/>
    <w:rsid w:val="00583DAE"/>
    <w:rsid w:val="005846C6"/>
    <w:rsid w:val="00587B71"/>
    <w:rsid w:val="0059686E"/>
    <w:rsid w:val="005A38C3"/>
    <w:rsid w:val="005A3C66"/>
    <w:rsid w:val="005A41F3"/>
    <w:rsid w:val="005A49E5"/>
    <w:rsid w:val="005A4B05"/>
    <w:rsid w:val="005A6300"/>
    <w:rsid w:val="005A6783"/>
    <w:rsid w:val="005A6E87"/>
    <w:rsid w:val="005B49CF"/>
    <w:rsid w:val="005C02F0"/>
    <w:rsid w:val="005C2172"/>
    <w:rsid w:val="005D23CC"/>
    <w:rsid w:val="005D24D1"/>
    <w:rsid w:val="005D3322"/>
    <w:rsid w:val="005D5A2D"/>
    <w:rsid w:val="005D6813"/>
    <w:rsid w:val="005E0F23"/>
    <w:rsid w:val="005E2984"/>
    <w:rsid w:val="005E2FB1"/>
    <w:rsid w:val="005E46D1"/>
    <w:rsid w:val="005E763E"/>
    <w:rsid w:val="005F0F2C"/>
    <w:rsid w:val="005F3C2B"/>
    <w:rsid w:val="00601144"/>
    <w:rsid w:val="00605621"/>
    <w:rsid w:val="00606111"/>
    <w:rsid w:val="00606E92"/>
    <w:rsid w:val="00611C2C"/>
    <w:rsid w:val="00613FD4"/>
    <w:rsid w:val="00621443"/>
    <w:rsid w:val="00621A17"/>
    <w:rsid w:val="00623ADA"/>
    <w:rsid w:val="00623C97"/>
    <w:rsid w:val="00625000"/>
    <w:rsid w:val="00626A24"/>
    <w:rsid w:val="006304FA"/>
    <w:rsid w:val="00632C74"/>
    <w:rsid w:val="00633889"/>
    <w:rsid w:val="0063683E"/>
    <w:rsid w:val="006402F6"/>
    <w:rsid w:val="00644729"/>
    <w:rsid w:val="00650C5C"/>
    <w:rsid w:val="00650FF2"/>
    <w:rsid w:val="006536F6"/>
    <w:rsid w:val="0065410C"/>
    <w:rsid w:val="0065411B"/>
    <w:rsid w:val="00655015"/>
    <w:rsid w:val="0065504D"/>
    <w:rsid w:val="0066206D"/>
    <w:rsid w:val="00663A19"/>
    <w:rsid w:val="00674C88"/>
    <w:rsid w:val="00675694"/>
    <w:rsid w:val="00691489"/>
    <w:rsid w:val="00691738"/>
    <w:rsid w:val="006926CA"/>
    <w:rsid w:val="0069667E"/>
    <w:rsid w:val="006A0213"/>
    <w:rsid w:val="006A4ED2"/>
    <w:rsid w:val="006A5234"/>
    <w:rsid w:val="006A5765"/>
    <w:rsid w:val="006A603F"/>
    <w:rsid w:val="006A7730"/>
    <w:rsid w:val="006B0FB8"/>
    <w:rsid w:val="006B2AA2"/>
    <w:rsid w:val="006B52DA"/>
    <w:rsid w:val="006B78D4"/>
    <w:rsid w:val="006C00A3"/>
    <w:rsid w:val="006C2FF9"/>
    <w:rsid w:val="006C34B4"/>
    <w:rsid w:val="006C4536"/>
    <w:rsid w:val="006C4F53"/>
    <w:rsid w:val="006D01B6"/>
    <w:rsid w:val="006D329F"/>
    <w:rsid w:val="006D40D1"/>
    <w:rsid w:val="006D4E3C"/>
    <w:rsid w:val="006D6E98"/>
    <w:rsid w:val="006E3839"/>
    <w:rsid w:val="006F15FE"/>
    <w:rsid w:val="006F1951"/>
    <w:rsid w:val="006F230E"/>
    <w:rsid w:val="006F3383"/>
    <w:rsid w:val="006F3C4A"/>
    <w:rsid w:val="006F4351"/>
    <w:rsid w:val="006F45D4"/>
    <w:rsid w:val="007010A5"/>
    <w:rsid w:val="00705F10"/>
    <w:rsid w:val="00706B96"/>
    <w:rsid w:val="00707A71"/>
    <w:rsid w:val="00715132"/>
    <w:rsid w:val="0071718B"/>
    <w:rsid w:val="00720F47"/>
    <w:rsid w:val="00726D39"/>
    <w:rsid w:val="007271ED"/>
    <w:rsid w:val="00732ACF"/>
    <w:rsid w:val="00732CA2"/>
    <w:rsid w:val="00734126"/>
    <w:rsid w:val="0074182E"/>
    <w:rsid w:val="00746890"/>
    <w:rsid w:val="00747B90"/>
    <w:rsid w:val="0075025F"/>
    <w:rsid w:val="00750ABA"/>
    <w:rsid w:val="00753C18"/>
    <w:rsid w:val="00756014"/>
    <w:rsid w:val="00761067"/>
    <w:rsid w:val="00764CC8"/>
    <w:rsid w:val="007662FC"/>
    <w:rsid w:val="00770227"/>
    <w:rsid w:val="0077022E"/>
    <w:rsid w:val="007749C6"/>
    <w:rsid w:val="00774B9A"/>
    <w:rsid w:val="00774FD2"/>
    <w:rsid w:val="00780050"/>
    <w:rsid w:val="007863A8"/>
    <w:rsid w:val="0078665A"/>
    <w:rsid w:val="00786A66"/>
    <w:rsid w:val="007873A0"/>
    <w:rsid w:val="0079493B"/>
    <w:rsid w:val="0079607F"/>
    <w:rsid w:val="00796E0A"/>
    <w:rsid w:val="007A1AA3"/>
    <w:rsid w:val="007A1B5B"/>
    <w:rsid w:val="007A2195"/>
    <w:rsid w:val="007A46B8"/>
    <w:rsid w:val="007A4D05"/>
    <w:rsid w:val="007A5D50"/>
    <w:rsid w:val="007A681F"/>
    <w:rsid w:val="007A6DCA"/>
    <w:rsid w:val="007A6FB3"/>
    <w:rsid w:val="007B0756"/>
    <w:rsid w:val="007B13A9"/>
    <w:rsid w:val="007B5093"/>
    <w:rsid w:val="007C333F"/>
    <w:rsid w:val="007C4A8D"/>
    <w:rsid w:val="007C6E22"/>
    <w:rsid w:val="007C736A"/>
    <w:rsid w:val="007D0633"/>
    <w:rsid w:val="007D1788"/>
    <w:rsid w:val="007D2AD9"/>
    <w:rsid w:val="007D4A11"/>
    <w:rsid w:val="007D7921"/>
    <w:rsid w:val="007D7C8C"/>
    <w:rsid w:val="007E14C8"/>
    <w:rsid w:val="007E3006"/>
    <w:rsid w:val="007E5634"/>
    <w:rsid w:val="007E74A5"/>
    <w:rsid w:val="007E76C8"/>
    <w:rsid w:val="007F04F3"/>
    <w:rsid w:val="007F09C5"/>
    <w:rsid w:val="007F2D62"/>
    <w:rsid w:val="007F3F53"/>
    <w:rsid w:val="007F4425"/>
    <w:rsid w:val="007F6EA3"/>
    <w:rsid w:val="008040C4"/>
    <w:rsid w:val="008040CF"/>
    <w:rsid w:val="0080487E"/>
    <w:rsid w:val="00806D53"/>
    <w:rsid w:val="008132A4"/>
    <w:rsid w:val="0081622E"/>
    <w:rsid w:val="00816917"/>
    <w:rsid w:val="00817490"/>
    <w:rsid w:val="0082352A"/>
    <w:rsid w:val="00832015"/>
    <w:rsid w:val="00832361"/>
    <w:rsid w:val="00834280"/>
    <w:rsid w:val="0083643F"/>
    <w:rsid w:val="008375F9"/>
    <w:rsid w:val="0085195F"/>
    <w:rsid w:val="008564D5"/>
    <w:rsid w:val="008571CE"/>
    <w:rsid w:val="00857CBB"/>
    <w:rsid w:val="00860AF1"/>
    <w:rsid w:val="00862BE2"/>
    <w:rsid w:val="00872C0E"/>
    <w:rsid w:val="00874340"/>
    <w:rsid w:val="00875209"/>
    <w:rsid w:val="00876558"/>
    <w:rsid w:val="00876E57"/>
    <w:rsid w:val="008821CE"/>
    <w:rsid w:val="0088231B"/>
    <w:rsid w:val="00882585"/>
    <w:rsid w:val="00884892"/>
    <w:rsid w:val="00884F29"/>
    <w:rsid w:val="00885D41"/>
    <w:rsid w:val="00891DB7"/>
    <w:rsid w:val="00892CC4"/>
    <w:rsid w:val="008936AF"/>
    <w:rsid w:val="00893ED8"/>
    <w:rsid w:val="00896A4D"/>
    <w:rsid w:val="008A506F"/>
    <w:rsid w:val="008A6477"/>
    <w:rsid w:val="008A65CE"/>
    <w:rsid w:val="008A7F7E"/>
    <w:rsid w:val="008B0D58"/>
    <w:rsid w:val="008B0FA1"/>
    <w:rsid w:val="008B2925"/>
    <w:rsid w:val="008B638A"/>
    <w:rsid w:val="008B7220"/>
    <w:rsid w:val="008C0386"/>
    <w:rsid w:val="008C1349"/>
    <w:rsid w:val="008C14E9"/>
    <w:rsid w:val="008C3629"/>
    <w:rsid w:val="008C44E8"/>
    <w:rsid w:val="008C4D14"/>
    <w:rsid w:val="008C6F76"/>
    <w:rsid w:val="008C709F"/>
    <w:rsid w:val="008C73A0"/>
    <w:rsid w:val="008D1FEA"/>
    <w:rsid w:val="008D3DCA"/>
    <w:rsid w:val="008D65E0"/>
    <w:rsid w:val="008E312D"/>
    <w:rsid w:val="008E519A"/>
    <w:rsid w:val="008E5F0F"/>
    <w:rsid w:val="008E682E"/>
    <w:rsid w:val="008E7A32"/>
    <w:rsid w:val="008E7BA2"/>
    <w:rsid w:val="008F7BD0"/>
    <w:rsid w:val="00901599"/>
    <w:rsid w:val="00901C11"/>
    <w:rsid w:val="00902E20"/>
    <w:rsid w:val="00905610"/>
    <w:rsid w:val="0091598E"/>
    <w:rsid w:val="009162FD"/>
    <w:rsid w:val="0092163E"/>
    <w:rsid w:val="009235F9"/>
    <w:rsid w:val="009301F4"/>
    <w:rsid w:val="00931B9A"/>
    <w:rsid w:val="00934DB3"/>
    <w:rsid w:val="009375A7"/>
    <w:rsid w:val="00945B83"/>
    <w:rsid w:val="009460E6"/>
    <w:rsid w:val="00946E31"/>
    <w:rsid w:val="009476DF"/>
    <w:rsid w:val="00947F46"/>
    <w:rsid w:val="0095303B"/>
    <w:rsid w:val="00954C16"/>
    <w:rsid w:val="00954F6D"/>
    <w:rsid w:val="00956893"/>
    <w:rsid w:val="00957B64"/>
    <w:rsid w:val="00962F7C"/>
    <w:rsid w:val="009644A5"/>
    <w:rsid w:val="0096698B"/>
    <w:rsid w:val="00967849"/>
    <w:rsid w:val="00970945"/>
    <w:rsid w:val="00971804"/>
    <w:rsid w:val="009737D6"/>
    <w:rsid w:val="00973AA4"/>
    <w:rsid w:val="00975614"/>
    <w:rsid w:val="00975980"/>
    <w:rsid w:val="00987F45"/>
    <w:rsid w:val="00991613"/>
    <w:rsid w:val="009947A2"/>
    <w:rsid w:val="0099632F"/>
    <w:rsid w:val="009A0592"/>
    <w:rsid w:val="009A0774"/>
    <w:rsid w:val="009A12C3"/>
    <w:rsid w:val="009A7A05"/>
    <w:rsid w:val="009B092F"/>
    <w:rsid w:val="009B1D65"/>
    <w:rsid w:val="009B2030"/>
    <w:rsid w:val="009B3243"/>
    <w:rsid w:val="009B394A"/>
    <w:rsid w:val="009C0A8E"/>
    <w:rsid w:val="009C39B2"/>
    <w:rsid w:val="009C4E67"/>
    <w:rsid w:val="009C7C2F"/>
    <w:rsid w:val="009D06E7"/>
    <w:rsid w:val="009D465B"/>
    <w:rsid w:val="009D58FD"/>
    <w:rsid w:val="009E1736"/>
    <w:rsid w:val="009E2E98"/>
    <w:rsid w:val="009E47FE"/>
    <w:rsid w:val="009E519B"/>
    <w:rsid w:val="009E7102"/>
    <w:rsid w:val="009F3AD4"/>
    <w:rsid w:val="009F6C1B"/>
    <w:rsid w:val="009F7218"/>
    <w:rsid w:val="00A04060"/>
    <w:rsid w:val="00A052AB"/>
    <w:rsid w:val="00A07F18"/>
    <w:rsid w:val="00A11BC8"/>
    <w:rsid w:val="00A1279B"/>
    <w:rsid w:val="00A1394A"/>
    <w:rsid w:val="00A141AD"/>
    <w:rsid w:val="00A14B8B"/>
    <w:rsid w:val="00A16205"/>
    <w:rsid w:val="00A209ED"/>
    <w:rsid w:val="00A275AF"/>
    <w:rsid w:val="00A33252"/>
    <w:rsid w:val="00A37BD1"/>
    <w:rsid w:val="00A40A78"/>
    <w:rsid w:val="00A429ED"/>
    <w:rsid w:val="00A42BE3"/>
    <w:rsid w:val="00A439D4"/>
    <w:rsid w:val="00A4426E"/>
    <w:rsid w:val="00A456F8"/>
    <w:rsid w:val="00A50ECD"/>
    <w:rsid w:val="00A54CB6"/>
    <w:rsid w:val="00A54E99"/>
    <w:rsid w:val="00A57FB3"/>
    <w:rsid w:val="00A62AEC"/>
    <w:rsid w:val="00A651DA"/>
    <w:rsid w:val="00A66227"/>
    <w:rsid w:val="00A67E30"/>
    <w:rsid w:val="00A70D2D"/>
    <w:rsid w:val="00A727C0"/>
    <w:rsid w:val="00A73CC7"/>
    <w:rsid w:val="00A73EEF"/>
    <w:rsid w:val="00A773E7"/>
    <w:rsid w:val="00A773E8"/>
    <w:rsid w:val="00A824C6"/>
    <w:rsid w:val="00A8277B"/>
    <w:rsid w:val="00A82DA0"/>
    <w:rsid w:val="00A832B8"/>
    <w:rsid w:val="00A84C52"/>
    <w:rsid w:val="00A86B5D"/>
    <w:rsid w:val="00A87341"/>
    <w:rsid w:val="00A91A7D"/>
    <w:rsid w:val="00A91BDF"/>
    <w:rsid w:val="00A91FC2"/>
    <w:rsid w:val="00A963B3"/>
    <w:rsid w:val="00A96EC6"/>
    <w:rsid w:val="00AA0068"/>
    <w:rsid w:val="00AA0682"/>
    <w:rsid w:val="00AA6DDC"/>
    <w:rsid w:val="00AB07D0"/>
    <w:rsid w:val="00AB500F"/>
    <w:rsid w:val="00AC0CAD"/>
    <w:rsid w:val="00AC1E31"/>
    <w:rsid w:val="00AC5A4F"/>
    <w:rsid w:val="00AC6B54"/>
    <w:rsid w:val="00AD051D"/>
    <w:rsid w:val="00AD2D34"/>
    <w:rsid w:val="00AD4F3F"/>
    <w:rsid w:val="00AD630B"/>
    <w:rsid w:val="00AD788D"/>
    <w:rsid w:val="00AE06E9"/>
    <w:rsid w:val="00AE0931"/>
    <w:rsid w:val="00AE2F45"/>
    <w:rsid w:val="00AE7905"/>
    <w:rsid w:val="00AF26E4"/>
    <w:rsid w:val="00AF2B28"/>
    <w:rsid w:val="00AF4525"/>
    <w:rsid w:val="00B04ECC"/>
    <w:rsid w:val="00B13B09"/>
    <w:rsid w:val="00B230E2"/>
    <w:rsid w:val="00B25052"/>
    <w:rsid w:val="00B373DA"/>
    <w:rsid w:val="00B40496"/>
    <w:rsid w:val="00B42241"/>
    <w:rsid w:val="00B456D4"/>
    <w:rsid w:val="00B46667"/>
    <w:rsid w:val="00B531F0"/>
    <w:rsid w:val="00B570F4"/>
    <w:rsid w:val="00B57207"/>
    <w:rsid w:val="00B5778B"/>
    <w:rsid w:val="00B5785D"/>
    <w:rsid w:val="00B61451"/>
    <w:rsid w:val="00B628BC"/>
    <w:rsid w:val="00B659B8"/>
    <w:rsid w:val="00B65E48"/>
    <w:rsid w:val="00B704FD"/>
    <w:rsid w:val="00B7443A"/>
    <w:rsid w:val="00B76CDF"/>
    <w:rsid w:val="00B76F15"/>
    <w:rsid w:val="00B80468"/>
    <w:rsid w:val="00B80E0A"/>
    <w:rsid w:val="00B81490"/>
    <w:rsid w:val="00B82CA8"/>
    <w:rsid w:val="00B8431F"/>
    <w:rsid w:val="00B85DE6"/>
    <w:rsid w:val="00B860C4"/>
    <w:rsid w:val="00B93CC7"/>
    <w:rsid w:val="00B9531C"/>
    <w:rsid w:val="00B97E9B"/>
    <w:rsid w:val="00BA146A"/>
    <w:rsid w:val="00BA1C20"/>
    <w:rsid w:val="00BA302B"/>
    <w:rsid w:val="00BA3A44"/>
    <w:rsid w:val="00BA4539"/>
    <w:rsid w:val="00BB3593"/>
    <w:rsid w:val="00BB3679"/>
    <w:rsid w:val="00BB560C"/>
    <w:rsid w:val="00BB5D0E"/>
    <w:rsid w:val="00BC164E"/>
    <w:rsid w:val="00BC1E6E"/>
    <w:rsid w:val="00BC3A46"/>
    <w:rsid w:val="00BD2810"/>
    <w:rsid w:val="00BE15E1"/>
    <w:rsid w:val="00BE2A26"/>
    <w:rsid w:val="00BE38BD"/>
    <w:rsid w:val="00BF28B7"/>
    <w:rsid w:val="00BF4A2A"/>
    <w:rsid w:val="00BF5D49"/>
    <w:rsid w:val="00C0516D"/>
    <w:rsid w:val="00C0748E"/>
    <w:rsid w:val="00C07811"/>
    <w:rsid w:val="00C07884"/>
    <w:rsid w:val="00C10701"/>
    <w:rsid w:val="00C12002"/>
    <w:rsid w:val="00C150FB"/>
    <w:rsid w:val="00C1534B"/>
    <w:rsid w:val="00C1567E"/>
    <w:rsid w:val="00C1636F"/>
    <w:rsid w:val="00C21EF7"/>
    <w:rsid w:val="00C32089"/>
    <w:rsid w:val="00C3290D"/>
    <w:rsid w:val="00C34244"/>
    <w:rsid w:val="00C428C8"/>
    <w:rsid w:val="00C42D1E"/>
    <w:rsid w:val="00C42D95"/>
    <w:rsid w:val="00C4775F"/>
    <w:rsid w:val="00C55551"/>
    <w:rsid w:val="00C64BF7"/>
    <w:rsid w:val="00C654D3"/>
    <w:rsid w:val="00C65BBA"/>
    <w:rsid w:val="00C6659F"/>
    <w:rsid w:val="00C75484"/>
    <w:rsid w:val="00C76E27"/>
    <w:rsid w:val="00C81B5E"/>
    <w:rsid w:val="00C820F6"/>
    <w:rsid w:val="00C82C50"/>
    <w:rsid w:val="00C875B8"/>
    <w:rsid w:val="00C91D7B"/>
    <w:rsid w:val="00C9419C"/>
    <w:rsid w:val="00C9672F"/>
    <w:rsid w:val="00C967B2"/>
    <w:rsid w:val="00C973EA"/>
    <w:rsid w:val="00CA0A5C"/>
    <w:rsid w:val="00CA50D3"/>
    <w:rsid w:val="00CB0E8D"/>
    <w:rsid w:val="00CB1DD8"/>
    <w:rsid w:val="00CB21A5"/>
    <w:rsid w:val="00CC33C7"/>
    <w:rsid w:val="00CC5405"/>
    <w:rsid w:val="00CC66F4"/>
    <w:rsid w:val="00CD15B2"/>
    <w:rsid w:val="00CD4B03"/>
    <w:rsid w:val="00CD6E84"/>
    <w:rsid w:val="00CE13AA"/>
    <w:rsid w:val="00CE630E"/>
    <w:rsid w:val="00CE74C8"/>
    <w:rsid w:val="00CF0BE4"/>
    <w:rsid w:val="00CF33B5"/>
    <w:rsid w:val="00CF51C1"/>
    <w:rsid w:val="00CF765A"/>
    <w:rsid w:val="00D00607"/>
    <w:rsid w:val="00D0443C"/>
    <w:rsid w:val="00D0559B"/>
    <w:rsid w:val="00D11573"/>
    <w:rsid w:val="00D11652"/>
    <w:rsid w:val="00D12BA7"/>
    <w:rsid w:val="00D15ECF"/>
    <w:rsid w:val="00D17098"/>
    <w:rsid w:val="00D223BC"/>
    <w:rsid w:val="00D2285B"/>
    <w:rsid w:val="00D22DAF"/>
    <w:rsid w:val="00D313FE"/>
    <w:rsid w:val="00D35B7B"/>
    <w:rsid w:val="00D421CA"/>
    <w:rsid w:val="00D43C98"/>
    <w:rsid w:val="00D50569"/>
    <w:rsid w:val="00D522F5"/>
    <w:rsid w:val="00D5397C"/>
    <w:rsid w:val="00D540AD"/>
    <w:rsid w:val="00D54C78"/>
    <w:rsid w:val="00D5661B"/>
    <w:rsid w:val="00D57BB0"/>
    <w:rsid w:val="00D6227C"/>
    <w:rsid w:val="00D6565D"/>
    <w:rsid w:val="00D679DF"/>
    <w:rsid w:val="00D71A36"/>
    <w:rsid w:val="00D72BF6"/>
    <w:rsid w:val="00D73DEE"/>
    <w:rsid w:val="00D74138"/>
    <w:rsid w:val="00D770BA"/>
    <w:rsid w:val="00D779C8"/>
    <w:rsid w:val="00D807AA"/>
    <w:rsid w:val="00D81158"/>
    <w:rsid w:val="00D831C8"/>
    <w:rsid w:val="00D87295"/>
    <w:rsid w:val="00D87908"/>
    <w:rsid w:val="00D92346"/>
    <w:rsid w:val="00D9263B"/>
    <w:rsid w:val="00D94331"/>
    <w:rsid w:val="00D95268"/>
    <w:rsid w:val="00D9706B"/>
    <w:rsid w:val="00DA58D4"/>
    <w:rsid w:val="00DA7084"/>
    <w:rsid w:val="00DB1A69"/>
    <w:rsid w:val="00DB3C11"/>
    <w:rsid w:val="00DB5524"/>
    <w:rsid w:val="00DB5ABC"/>
    <w:rsid w:val="00DC4217"/>
    <w:rsid w:val="00DD1350"/>
    <w:rsid w:val="00DD14AF"/>
    <w:rsid w:val="00DD25B2"/>
    <w:rsid w:val="00DD5DD1"/>
    <w:rsid w:val="00DD6677"/>
    <w:rsid w:val="00DE296B"/>
    <w:rsid w:val="00DE3BA7"/>
    <w:rsid w:val="00DE3CF1"/>
    <w:rsid w:val="00DE523B"/>
    <w:rsid w:val="00DE762F"/>
    <w:rsid w:val="00DE7F30"/>
    <w:rsid w:val="00DF0E4C"/>
    <w:rsid w:val="00DF176B"/>
    <w:rsid w:val="00DF18AE"/>
    <w:rsid w:val="00DF3E8D"/>
    <w:rsid w:val="00DF4D7E"/>
    <w:rsid w:val="00DF6FE8"/>
    <w:rsid w:val="00E00561"/>
    <w:rsid w:val="00E00D62"/>
    <w:rsid w:val="00E00EB7"/>
    <w:rsid w:val="00E035FC"/>
    <w:rsid w:val="00E047BF"/>
    <w:rsid w:val="00E05A3A"/>
    <w:rsid w:val="00E07D89"/>
    <w:rsid w:val="00E121C9"/>
    <w:rsid w:val="00E12B80"/>
    <w:rsid w:val="00E13394"/>
    <w:rsid w:val="00E146EF"/>
    <w:rsid w:val="00E14CD6"/>
    <w:rsid w:val="00E1760F"/>
    <w:rsid w:val="00E17947"/>
    <w:rsid w:val="00E17B97"/>
    <w:rsid w:val="00E17EC8"/>
    <w:rsid w:val="00E20348"/>
    <w:rsid w:val="00E22578"/>
    <w:rsid w:val="00E2475F"/>
    <w:rsid w:val="00E2493B"/>
    <w:rsid w:val="00E25FFD"/>
    <w:rsid w:val="00E27221"/>
    <w:rsid w:val="00E3300F"/>
    <w:rsid w:val="00E33B36"/>
    <w:rsid w:val="00E40D41"/>
    <w:rsid w:val="00E422FD"/>
    <w:rsid w:val="00E423F9"/>
    <w:rsid w:val="00E42B9E"/>
    <w:rsid w:val="00E47ADF"/>
    <w:rsid w:val="00E47B60"/>
    <w:rsid w:val="00E5056E"/>
    <w:rsid w:val="00E506B7"/>
    <w:rsid w:val="00E56BA1"/>
    <w:rsid w:val="00E5749A"/>
    <w:rsid w:val="00E645CF"/>
    <w:rsid w:val="00E669B0"/>
    <w:rsid w:val="00E70FDE"/>
    <w:rsid w:val="00E7362D"/>
    <w:rsid w:val="00E84585"/>
    <w:rsid w:val="00E90191"/>
    <w:rsid w:val="00E9345C"/>
    <w:rsid w:val="00E957F7"/>
    <w:rsid w:val="00E95D98"/>
    <w:rsid w:val="00EA23D3"/>
    <w:rsid w:val="00EA2C04"/>
    <w:rsid w:val="00EA3E54"/>
    <w:rsid w:val="00EA6C52"/>
    <w:rsid w:val="00EA6CA0"/>
    <w:rsid w:val="00EB1478"/>
    <w:rsid w:val="00EB1AB1"/>
    <w:rsid w:val="00EB2E50"/>
    <w:rsid w:val="00EC02B7"/>
    <w:rsid w:val="00EC0390"/>
    <w:rsid w:val="00EC0915"/>
    <w:rsid w:val="00EC176F"/>
    <w:rsid w:val="00EC23AC"/>
    <w:rsid w:val="00EC497C"/>
    <w:rsid w:val="00EC7D15"/>
    <w:rsid w:val="00ED37F0"/>
    <w:rsid w:val="00ED478A"/>
    <w:rsid w:val="00ED66F6"/>
    <w:rsid w:val="00ED678E"/>
    <w:rsid w:val="00ED7569"/>
    <w:rsid w:val="00ED7DB1"/>
    <w:rsid w:val="00EE2BAB"/>
    <w:rsid w:val="00EE2CE5"/>
    <w:rsid w:val="00EE39B7"/>
    <w:rsid w:val="00EE400F"/>
    <w:rsid w:val="00EE4157"/>
    <w:rsid w:val="00EE557E"/>
    <w:rsid w:val="00EE7943"/>
    <w:rsid w:val="00EF3450"/>
    <w:rsid w:val="00EF6691"/>
    <w:rsid w:val="00EF7C29"/>
    <w:rsid w:val="00F0263C"/>
    <w:rsid w:val="00F02B75"/>
    <w:rsid w:val="00F02D99"/>
    <w:rsid w:val="00F046A7"/>
    <w:rsid w:val="00F06401"/>
    <w:rsid w:val="00F06843"/>
    <w:rsid w:val="00F12814"/>
    <w:rsid w:val="00F12858"/>
    <w:rsid w:val="00F1350C"/>
    <w:rsid w:val="00F14731"/>
    <w:rsid w:val="00F15875"/>
    <w:rsid w:val="00F16390"/>
    <w:rsid w:val="00F20AD6"/>
    <w:rsid w:val="00F27C8F"/>
    <w:rsid w:val="00F27E27"/>
    <w:rsid w:val="00F27F58"/>
    <w:rsid w:val="00F321DB"/>
    <w:rsid w:val="00F32CA0"/>
    <w:rsid w:val="00F36122"/>
    <w:rsid w:val="00F3717F"/>
    <w:rsid w:val="00F375EF"/>
    <w:rsid w:val="00F37840"/>
    <w:rsid w:val="00F451B0"/>
    <w:rsid w:val="00F455A2"/>
    <w:rsid w:val="00F50BF1"/>
    <w:rsid w:val="00F543F3"/>
    <w:rsid w:val="00F544AA"/>
    <w:rsid w:val="00F6666F"/>
    <w:rsid w:val="00F71104"/>
    <w:rsid w:val="00F74218"/>
    <w:rsid w:val="00F75DCB"/>
    <w:rsid w:val="00F77518"/>
    <w:rsid w:val="00F80836"/>
    <w:rsid w:val="00F83327"/>
    <w:rsid w:val="00F83B50"/>
    <w:rsid w:val="00F8456D"/>
    <w:rsid w:val="00F858A6"/>
    <w:rsid w:val="00F902C1"/>
    <w:rsid w:val="00F91D3D"/>
    <w:rsid w:val="00F92879"/>
    <w:rsid w:val="00F93DBD"/>
    <w:rsid w:val="00F94BC9"/>
    <w:rsid w:val="00FA0535"/>
    <w:rsid w:val="00FA2566"/>
    <w:rsid w:val="00FA3A23"/>
    <w:rsid w:val="00FA4942"/>
    <w:rsid w:val="00FA4AEA"/>
    <w:rsid w:val="00FA4F05"/>
    <w:rsid w:val="00FA55EB"/>
    <w:rsid w:val="00FA6E13"/>
    <w:rsid w:val="00FA7AD0"/>
    <w:rsid w:val="00FB03F3"/>
    <w:rsid w:val="00FB5491"/>
    <w:rsid w:val="00FB5EEF"/>
    <w:rsid w:val="00FB6576"/>
    <w:rsid w:val="00FC0A4B"/>
    <w:rsid w:val="00FC1585"/>
    <w:rsid w:val="00FC1779"/>
    <w:rsid w:val="00FC2AC6"/>
    <w:rsid w:val="00FC3EBA"/>
    <w:rsid w:val="00FC5228"/>
    <w:rsid w:val="00FC652A"/>
    <w:rsid w:val="00FD2B7E"/>
    <w:rsid w:val="00FD55CF"/>
    <w:rsid w:val="00FD5DBA"/>
    <w:rsid w:val="00FF25A1"/>
    <w:rsid w:val="00FF616E"/>
    <w:rsid w:val="00FF62F2"/>
    <w:rsid w:val="00FF6A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9377A"/>
  <w15:docId w15:val="{614FAA8F-E1CE-4859-A48C-8D54BBF1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link w:val="Heading1Char"/>
    <w:qFormat/>
    <w:rsid w:val="00416EAF"/>
    <w:pPr>
      <w:spacing w:after="0" w:line="240" w:lineRule="auto"/>
      <w:ind w:right="0"/>
      <w:jc w:val="left"/>
      <w:outlineLvl w:val="0"/>
    </w:pPr>
  </w:style>
  <w:style w:type="paragraph" w:styleId="Heading2">
    <w:name w:val="heading 2"/>
    <w:basedOn w:val="Normal"/>
    <w:next w:val="Normal"/>
    <w:link w:val="Heading2Char"/>
    <w:uiPriority w:val="1"/>
    <w:qFormat/>
    <w:rsid w:val="00416EAF"/>
    <w:pPr>
      <w:spacing w:line="240" w:lineRule="auto"/>
      <w:outlineLvl w:val="1"/>
    </w:pPr>
  </w:style>
  <w:style w:type="paragraph" w:styleId="Heading3">
    <w:name w:val="heading 3"/>
    <w:basedOn w:val="Normal"/>
    <w:next w:val="Normal"/>
    <w:link w:val="Heading3Char"/>
    <w:uiPriority w:val="9"/>
    <w:qFormat/>
    <w:rsid w:val="00416EAF"/>
    <w:pPr>
      <w:spacing w:line="240" w:lineRule="auto"/>
      <w:outlineLvl w:val="2"/>
    </w:pPr>
  </w:style>
  <w:style w:type="paragraph" w:styleId="Heading4">
    <w:name w:val="heading 4"/>
    <w:basedOn w:val="Normal"/>
    <w:next w:val="Normal"/>
    <w:link w:val="Heading4Char"/>
    <w:uiPriority w:val="9"/>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rPr>
      <w:lang w:val="x-none"/>
    </w:r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067099"/>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uiPriority w:val="99"/>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uiPriority w:val="99"/>
    <w:rsid w:val="00416EAF"/>
    <w:rPr>
      <w:rFonts w:ascii="Times New Roman" w:hAnsi="Times New Roman"/>
      <w:sz w:val="18"/>
      <w:vertAlign w:val="superscript"/>
    </w:rPr>
  </w:style>
  <w:style w:type="character" w:styleId="FootnoteReference">
    <w:name w:val="footnote reference"/>
    <w:aliases w:val="4_G"/>
    <w:qFormat/>
    <w:rsid w:val="00067099"/>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link w:val="FooterChar"/>
    <w:uiPriority w:val="99"/>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uiPriority w:val="99"/>
    <w:semiHidden/>
    <w:rsid w:val="00DB06DD"/>
    <w:rPr>
      <w:sz w:val="16"/>
      <w:szCs w:val="16"/>
    </w:rPr>
  </w:style>
  <w:style w:type="paragraph" w:styleId="CommentText">
    <w:name w:val="annotation text"/>
    <w:basedOn w:val="Normal"/>
    <w:link w:val="CommentTextChar"/>
    <w:uiPriority w:val="99"/>
    <w:rsid w:val="00DB06DD"/>
  </w:style>
  <w:style w:type="paragraph" w:styleId="CommentSubject">
    <w:name w:val="annotation subject"/>
    <w:basedOn w:val="CommentText"/>
    <w:next w:val="CommentText"/>
    <w:link w:val="CommentSubjectChar"/>
    <w:uiPriority w:val="99"/>
    <w:semiHidden/>
    <w:rsid w:val="00DB06DD"/>
    <w:rPr>
      <w:b/>
      <w:bCs/>
    </w:rPr>
  </w:style>
  <w:style w:type="paragraph" w:styleId="BalloonText">
    <w:name w:val="Balloon Text"/>
    <w:basedOn w:val="Normal"/>
    <w:link w:val="BalloonTextChar"/>
    <w:uiPriority w:val="99"/>
    <w:semiHidden/>
    <w:rsid w:val="00DB06DD"/>
    <w:rPr>
      <w:rFonts w:ascii="Tahoma" w:hAnsi="Tahoma" w:cs="Tahoma"/>
      <w:sz w:val="16"/>
      <w:szCs w:val="16"/>
    </w:rPr>
  </w:style>
  <w:style w:type="character" w:customStyle="1" w:styleId="categorydata3">
    <w:name w:val="category_data3"/>
    <w:rsid w:val="00000FDF"/>
    <w:rPr>
      <w:rFonts w:ascii="Arial" w:hAnsi="Arial" w:cs="Arial" w:hint="default"/>
      <w:b/>
      <w:bCs/>
      <w:caps w:val="0"/>
      <w:color w:val="666666"/>
      <w:spacing w:val="10"/>
      <w:sz w:val="11"/>
      <w:szCs w:val="11"/>
    </w:rPr>
  </w:style>
  <w:style w:type="paragraph" w:customStyle="1" w:styleId="Default">
    <w:name w:val="Default"/>
    <w:rsid w:val="008461AC"/>
    <w:pPr>
      <w:autoSpaceDE w:val="0"/>
      <w:autoSpaceDN w:val="0"/>
      <w:adjustRightInd w:val="0"/>
    </w:pPr>
    <w:rPr>
      <w:color w:val="000000"/>
      <w:sz w:val="24"/>
      <w:szCs w:val="24"/>
    </w:rPr>
  </w:style>
  <w:style w:type="character" w:customStyle="1" w:styleId="FootnoteTextChar">
    <w:name w:val="Footnote Text Char"/>
    <w:aliases w:val="5_G Char"/>
    <w:link w:val="FootnoteText"/>
    <w:locked/>
    <w:rsid w:val="008461AC"/>
    <w:rPr>
      <w:rFonts w:eastAsia="SimSun"/>
      <w:sz w:val="18"/>
      <w:lang w:val="en-US" w:eastAsia="zh-CN"/>
    </w:rPr>
  </w:style>
  <w:style w:type="paragraph" w:styleId="ListParagraph">
    <w:name w:val="List Paragraph"/>
    <w:basedOn w:val="Normal"/>
    <w:uiPriority w:val="34"/>
    <w:qFormat/>
    <w:rsid w:val="00110701"/>
    <w:pPr>
      <w:ind w:left="720"/>
    </w:pPr>
  </w:style>
  <w:style w:type="character" w:customStyle="1" w:styleId="Heading1Char">
    <w:name w:val="Heading 1 Char"/>
    <w:aliases w:val="Table_G Char"/>
    <w:link w:val="Heading1"/>
    <w:uiPriority w:val="1"/>
    <w:rsid w:val="00DA58D4"/>
    <w:rPr>
      <w:lang w:val="x-none" w:eastAsia="en-US"/>
    </w:rPr>
  </w:style>
  <w:style w:type="character" w:customStyle="1" w:styleId="Heading2Char">
    <w:name w:val="Heading 2 Char"/>
    <w:link w:val="Heading2"/>
    <w:uiPriority w:val="1"/>
    <w:rsid w:val="00DA58D4"/>
    <w:rPr>
      <w:lang w:eastAsia="en-US"/>
    </w:rPr>
  </w:style>
  <w:style w:type="character" w:customStyle="1" w:styleId="Heading3Char">
    <w:name w:val="Heading 3 Char"/>
    <w:link w:val="Heading3"/>
    <w:uiPriority w:val="9"/>
    <w:rsid w:val="00DA58D4"/>
    <w:rPr>
      <w:lang w:eastAsia="en-US"/>
    </w:rPr>
  </w:style>
  <w:style w:type="character" w:customStyle="1" w:styleId="Heading4Char">
    <w:name w:val="Heading 4 Char"/>
    <w:link w:val="Heading4"/>
    <w:uiPriority w:val="9"/>
    <w:rsid w:val="00DA58D4"/>
    <w:rPr>
      <w:lang w:eastAsia="en-US"/>
    </w:rPr>
  </w:style>
  <w:style w:type="character" w:customStyle="1" w:styleId="FooterChar">
    <w:name w:val="Footer Char"/>
    <w:aliases w:val="3_G Char"/>
    <w:link w:val="Footer"/>
    <w:uiPriority w:val="99"/>
    <w:rsid w:val="00DA58D4"/>
    <w:rPr>
      <w:sz w:val="16"/>
      <w:lang w:eastAsia="en-US"/>
    </w:rPr>
  </w:style>
  <w:style w:type="paragraph" w:customStyle="1" w:styleId="Paragraphnumbered">
    <w:name w:val="Paragraph (numbered)"/>
    <w:basedOn w:val="Normal"/>
    <w:uiPriority w:val="99"/>
    <w:rsid w:val="00DA58D4"/>
    <w:pPr>
      <w:numPr>
        <w:numId w:val="4"/>
      </w:numPr>
      <w:suppressAutoHyphens w:val="0"/>
      <w:spacing w:before="240" w:line="240" w:lineRule="auto"/>
    </w:pPr>
    <w:rPr>
      <w:sz w:val="24"/>
      <w:lang w:val="en-AU" w:eastAsia="en-AU"/>
    </w:rPr>
  </w:style>
  <w:style w:type="character" w:customStyle="1" w:styleId="EndnoteTextChar">
    <w:name w:val="Endnote Text Char"/>
    <w:aliases w:val="2_G Char"/>
    <w:link w:val="EndnoteText"/>
    <w:uiPriority w:val="99"/>
    <w:rsid w:val="00DA58D4"/>
    <w:rPr>
      <w:sz w:val="18"/>
      <w:lang w:val="x-none" w:eastAsia="en-US"/>
    </w:rPr>
  </w:style>
  <w:style w:type="character" w:customStyle="1" w:styleId="CommentTextChar">
    <w:name w:val="Comment Text Char"/>
    <w:link w:val="CommentText"/>
    <w:uiPriority w:val="99"/>
    <w:rsid w:val="00DA58D4"/>
    <w:rPr>
      <w:lang w:eastAsia="en-US"/>
    </w:rPr>
  </w:style>
  <w:style w:type="character" w:customStyle="1" w:styleId="CommentSubjectChar">
    <w:name w:val="Comment Subject Char"/>
    <w:link w:val="CommentSubject"/>
    <w:uiPriority w:val="99"/>
    <w:semiHidden/>
    <w:rsid w:val="00DA58D4"/>
    <w:rPr>
      <w:b/>
      <w:bCs/>
      <w:lang w:eastAsia="en-US"/>
    </w:rPr>
  </w:style>
  <w:style w:type="paragraph" w:styleId="Revision">
    <w:name w:val="Revision"/>
    <w:hidden/>
    <w:uiPriority w:val="99"/>
    <w:semiHidden/>
    <w:rsid w:val="00DA58D4"/>
    <w:rPr>
      <w:rFonts w:ascii="Calibri" w:eastAsia="Calibri" w:hAnsi="Calibri"/>
      <w:sz w:val="22"/>
      <w:szCs w:val="22"/>
      <w:lang w:val="en-AU" w:eastAsia="en-US"/>
    </w:rPr>
  </w:style>
  <w:style w:type="character" w:customStyle="1" w:styleId="BalloonTextChar">
    <w:name w:val="Balloon Text Char"/>
    <w:link w:val="BalloonText"/>
    <w:uiPriority w:val="99"/>
    <w:semiHidden/>
    <w:rsid w:val="00DA58D4"/>
    <w:rPr>
      <w:rFonts w:ascii="Tahoma" w:hAnsi="Tahoma" w:cs="Tahoma"/>
      <w:sz w:val="16"/>
      <w:szCs w:val="16"/>
      <w:lang w:eastAsia="en-US"/>
    </w:rPr>
  </w:style>
  <w:style w:type="character" w:customStyle="1" w:styleId="HeaderChar">
    <w:name w:val="Header Char"/>
    <w:aliases w:val="6_G Char"/>
    <w:link w:val="Header"/>
    <w:uiPriority w:val="99"/>
    <w:rsid w:val="00DA58D4"/>
    <w:rPr>
      <w:b/>
      <w:sz w:val="18"/>
      <w:lang w:eastAsia="en-US"/>
    </w:rPr>
  </w:style>
  <w:style w:type="paragraph" w:styleId="BodyText">
    <w:name w:val="Body Text"/>
    <w:basedOn w:val="Normal"/>
    <w:link w:val="BodyTextChar"/>
    <w:uiPriority w:val="1"/>
    <w:qFormat/>
    <w:rsid w:val="000617F0"/>
    <w:pPr>
      <w:widowControl w:val="0"/>
      <w:suppressAutoHyphens w:val="0"/>
      <w:spacing w:line="240" w:lineRule="auto"/>
      <w:ind w:left="100"/>
    </w:pPr>
    <w:rPr>
      <w:rFonts w:ascii="Calibri" w:eastAsia="Calibri" w:hAnsi="Calibri"/>
      <w:sz w:val="24"/>
      <w:szCs w:val="24"/>
      <w:lang w:val="en-US"/>
    </w:rPr>
  </w:style>
  <w:style w:type="character" w:customStyle="1" w:styleId="BodyTextChar">
    <w:name w:val="Body Text Char"/>
    <w:link w:val="BodyText"/>
    <w:uiPriority w:val="1"/>
    <w:rsid w:val="000617F0"/>
    <w:rPr>
      <w:rFonts w:ascii="Calibri" w:eastAsia="Calibri" w:hAnsi="Calibri"/>
      <w:sz w:val="24"/>
      <w:szCs w:val="24"/>
      <w:lang w:val="en-US" w:eastAsia="en-US"/>
    </w:rPr>
  </w:style>
  <w:style w:type="paragraph" w:customStyle="1" w:styleId="TableParagraph">
    <w:name w:val="Table Paragraph"/>
    <w:basedOn w:val="Normal"/>
    <w:uiPriority w:val="1"/>
    <w:qFormat/>
    <w:rsid w:val="000617F0"/>
    <w:pPr>
      <w:widowControl w:val="0"/>
      <w:suppressAutoHyphens w:val="0"/>
      <w:spacing w:line="240" w:lineRule="auto"/>
    </w:pPr>
    <w:rPr>
      <w:rFonts w:ascii="Calibri" w:eastAsia="Calibri" w:hAnsi="Calibri"/>
      <w:sz w:val="22"/>
      <w:szCs w:val="22"/>
      <w:lang w:val="en-US"/>
    </w:rPr>
  </w:style>
  <w:style w:type="paragraph" w:customStyle="1" w:styleId="doubledouble">
    <w:name w:val="double double"/>
    <w:basedOn w:val="Normal"/>
    <w:rsid w:val="00884892"/>
    <w:pPr>
      <w:suppressAutoHyphens w:val="0"/>
      <w:spacing w:after="240" w:line="240" w:lineRule="auto"/>
      <w:ind w:left="2160" w:right="2160"/>
      <w:jc w:val="both"/>
    </w:pPr>
    <w:rPr>
      <w:sz w:val="24"/>
      <w:lang w:val="en-US"/>
    </w:rPr>
  </w:style>
  <w:style w:type="paragraph" w:styleId="List2">
    <w:name w:val="List 2"/>
    <w:basedOn w:val="Normal"/>
    <w:rsid w:val="00884892"/>
    <w:pPr>
      <w:suppressAutoHyphens w:val="0"/>
      <w:spacing w:line="240" w:lineRule="auto"/>
      <w:ind w:left="566" w:hanging="283"/>
      <w:contextualSpacing/>
    </w:pPr>
    <w:rPr>
      <w:sz w:val="24"/>
      <w:szCs w:val="24"/>
      <w:lang w:val="en-CA" w:eastAsia="en-CA"/>
    </w:rPr>
  </w:style>
  <w:style w:type="paragraph" w:styleId="NoSpacing">
    <w:name w:val="No Spacing"/>
    <w:uiPriority w:val="1"/>
    <w:qFormat/>
    <w:rsid w:val="00B456D4"/>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59417">
      <w:bodyDiv w:val="1"/>
      <w:marLeft w:val="0"/>
      <w:marRight w:val="0"/>
      <w:marTop w:val="0"/>
      <w:marBottom w:val="0"/>
      <w:divBdr>
        <w:top w:val="none" w:sz="0" w:space="0" w:color="auto"/>
        <w:left w:val="none" w:sz="0" w:space="0" w:color="auto"/>
        <w:bottom w:val="none" w:sz="0" w:space="0" w:color="auto"/>
        <w:right w:val="none" w:sz="0" w:space="0" w:color="auto"/>
      </w:divBdr>
    </w:div>
    <w:div w:id="269048576">
      <w:bodyDiv w:val="1"/>
      <w:marLeft w:val="0"/>
      <w:marRight w:val="0"/>
      <w:marTop w:val="0"/>
      <w:marBottom w:val="0"/>
      <w:divBdr>
        <w:top w:val="none" w:sz="0" w:space="0" w:color="auto"/>
        <w:left w:val="none" w:sz="0" w:space="0" w:color="auto"/>
        <w:bottom w:val="none" w:sz="0" w:space="0" w:color="auto"/>
        <w:right w:val="none" w:sz="0" w:space="0" w:color="auto"/>
      </w:divBdr>
    </w:div>
    <w:div w:id="391469730">
      <w:bodyDiv w:val="1"/>
      <w:marLeft w:val="0"/>
      <w:marRight w:val="0"/>
      <w:marTop w:val="0"/>
      <w:marBottom w:val="0"/>
      <w:divBdr>
        <w:top w:val="none" w:sz="0" w:space="0" w:color="auto"/>
        <w:left w:val="none" w:sz="0" w:space="0" w:color="auto"/>
        <w:bottom w:val="none" w:sz="0" w:space="0" w:color="auto"/>
        <w:right w:val="none" w:sz="0" w:space="0" w:color="auto"/>
      </w:divBdr>
    </w:div>
    <w:div w:id="601425210">
      <w:bodyDiv w:val="1"/>
      <w:marLeft w:val="0"/>
      <w:marRight w:val="0"/>
      <w:marTop w:val="0"/>
      <w:marBottom w:val="0"/>
      <w:divBdr>
        <w:top w:val="none" w:sz="0" w:space="0" w:color="auto"/>
        <w:left w:val="none" w:sz="0" w:space="0" w:color="auto"/>
        <w:bottom w:val="none" w:sz="0" w:space="0" w:color="auto"/>
        <w:right w:val="none" w:sz="0" w:space="0" w:color="auto"/>
      </w:divBdr>
    </w:div>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754588609">
      <w:bodyDiv w:val="1"/>
      <w:marLeft w:val="0"/>
      <w:marRight w:val="0"/>
      <w:marTop w:val="0"/>
      <w:marBottom w:val="0"/>
      <w:divBdr>
        <w:top w:val="none" w:sz="0" w:space="0" w:color="auto"/>
        <w:left w:val="none" w:sz="0" w:space="0" w:color="auto"/>
        <w:bottom w:val="none" w:sz="0" w:space="0" w:color="auto"/>
        <w:right w:val="none" w:sz="0" w:space="0" w:color="auto"/>
      </w:divBdr>
    </w:div>
    <w:div w:id="775753297">
      <w:bodyDiv w:val="1"/>
      <w:marLeft w:val="0"/>
      <w:marRight w:val="0"/>
      <w:marTop w:val="0"/>
      <w:marBottom w:val="0"/>
      <w:divBdr>
        <w:top w:val="none" w:sz="0" w:space="0" w:color="auto"/>
        <w:left w:val="none" w:sz="0" w:space="0" w:color="auto"/>
        <w:bottom w:val="none" w:sz="0" w:space="0" w:color="auto"/>
        <w:right w:val="none" w:sz="0" w:space="0" w:color="auto"/>
      </w:divBdr>
    </w:div>
    <w:div w:id="785654942">
      <w:bodyDiv w:val="1"/>
      <w:marLeft w:val="0"/>
      <w:marRight w:val="0"/>
      <w:marTop w:val="0"/>
      <w:marBottom w:val="0"/>
      <w:divBdr>
        <w:top w:val="none" w:sz="0" w:space="0" w:color="auto"/>
        <w:left w:val="none" w:sz="0" w:space="0" w:color="auto"/>
        <w:bottom w:val="none" w:sz="0" w:space="0" w:color="auto"/>
        <w:right w:val="none" w:sz="0" w:space="0" w:color="auto"/>
      </w:divBdr>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998734347">
      <w:bodyDiv w:val="1"/>
      <w:marLeft w:val="0"/>
      <w:marRight w:val="0"/>
      <w:marTop w:val="0"/>
      <w:marBottom w:val="0"/>
      <w:divBdr>
        <w:top w:val="none" w:sz="0" w:space="0" w:color="auto"/>
        <w:left w:val="none" w:sz="0" w:space="0" w:color="auto"/>
        <w:bottom w:val="none" w:sz="0" w:space="0" w:color="auto"/>
        <w:right w:val="none" w:sz="0" w:space="0" w:color="auto"/>
      </w:divBdr>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 w:id="1854683639">
      <w:bodyDiv w:val="1"/>
      <w:marLeft w:val="0"/>
      <w:marRight w:val="0"/>
      <w:marTop w:val="0"/>
      <w:marBottom w:val="0"/>
      <w:divBdr>
        <w:top w:val="none" w:sz="0" w:space="0" w:color="auto"/>
        <w:left w:val="none" w:sz="0" w:space="0" w:color="auto"/>
        <w:bottom w:val="none" w:sz="0" w:space="0" w:color="auto"/>
        <w:right w:val="none" w:sz="0" w:space="0" w:color="auto"/>
      </w:divBdr>
    </w:div>
    <w:div w:id="1931767912">
      <w:bodyDiv w:val="1"/>
      <w:marLeft w:val="0"/>
      <w:marRight w:val="0"/>
      <w:marTop w:val="0"/>
      <w:marBottom w:val="0"/>
      <w:divBdr>
        <w:top w:val="none" w:sz="0" w:space="0" w:color="auto"/>
        <w:left w:val="none" w:sz="0" w:space="0" w:color="auto"/>
        <w:bottom w:val="none" w:sz="0" w:space="0" w:color="auto"/>
        <w:right w:val="none" w:sz="0" w:space="0" w:color="auto"/>
      </w:divBdr>
    </w:div>
    <w:div w:id="1973362162">
      <w:bodyDiv w:val="1"/>
      <w:marLeft w:val="0"/>
      <w:marRight w:val="0"/>
      <w:marTop w:val="0"/>
      <w:marBottom w:val="0"/>
      <w:divBdr>
        <w:top w:val="none" w:sz="0" w:space="0" w:color="auto"/>
        <w:left w:val="none" w:sz="0" w:space="0" w:color="auto"/>
        <w:bottom w:val="none" w:sz="0" w:space="0" w:color="auto"/>
        <w:right w:val="none" w:sz="0" w:space="0" w:color="auto"/>
      </w:divBdr>
    </w:div>
    <w:div w:id="204763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0975C-DD14-4E2A-8089-684426551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4464</Words>
  <Characters>25449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29854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Sarah Willig</cp:lastModifiedBy>
  <cp:revision>2</cp:revision>
  <cp:lastPrinted>2015-12-24T06:54:00Z</cp:lastPrinted>
  <dcterms:created xsi:type="dcterms:W3CDTF">2019-01-04T16:14:00Z</dcterms:created>
  <dcterms:modified xsi:type="dcterms:W3CDTF">2019-01-04T16:14:00Z</dcterms:modified>
</cp:coreProperties>
</file>