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A0D2F" w14:paraId="5074D39E" w14:textId="77777777" w:rsidTr="00B6553F">
        <w:trPr>
          <w:cantSplit/>
          <w:trHeight w:hRule="exact" w:val="851"/>
        </w:trPr>
        <w:tc>
          <w:tcPr>
            <w:tcW w:w="1276" w:type="dxa"/>
            <w:tcBorders>
              <w:bottom w:val="single" w:sz="4" w:space="0" w:color="auto"/>
            </w:tcBorders>
            <w:vAlign w:val="bottom"/>
          </w:tcPr>
          <w:p w14:paraId="639BACF7" w14:textId="77777777" w:rsidR="00B56E9C" w:rsidRPr="00405F92" w:rsidRDefault="00405F92" w:rsidP="00405F92">
            <w:pPr>
              <w:spacing w:line="20" w:lineRule="exact"/>
              <w:rPr>
                <w:sz w:val="2"/>
              </w:rPr>
            </w:pPr>
            <w:r>
              <w:rPr>
                <w:rStyle w:val="CommentReference"/>
              </w:rPr>
              <w:commentReference w:id="0"/>
            </w:r>
            <w:bookmarkStart w:id="1" w:name="_GoBack"/>
            <w:bookmarkEnd w:id="1"/>
          </w:p>
          <w:p w14:paraId="66476E53" w14:textId="77777777" w:rsidR="00405F92" w:rsidRDefault="00405F92" w:rsidP="00B6553F">
            <w:pPr>
              <w:spacing w:after="80"/>
            </w:pPr>
          </w:p>
        </w:tc>
        <w:tc>
          <w:tcPr>
            <w:tcW w:w="2268" w:type="dxa"/>
            <w:tcBorders>
              <w:bottom w:val="single" w:sz="4" w:space="0" w:color="auto"/>
            </w:tcBorders>
            <w:vAlign w:val="bottom"/>
          </w:tcPr>
          <w:p w14:paraId="5D6043E3" w14:textId="77777777" w:rsidR="00B56E9C" w:rsidRPr="00CA0D2F" w:rsidRDefault="00B56E9C" w:rsidP="00B6553F">
            <w:pPr>
              <w:spacing w:after="80" w:line="300" w:lineRule="exact"/>
              <w:rPr>
                <w:b/>
                <w:sz w:val="24"/>
                <w:szCs w:val="24"/>
              </w:rPr>
            </w:pPr>
            <w:r w:rsidRPr="00CA0D2F">
              <w:rPr>
                <w:sz w:val="28"/>
                <w:szCs w:val="28"/>
              </w:rPr>
              <w:t>United Nations</w:t>
            </w:r>
          </w:p>
        </w:tc>
        <w:tc>
          <w:tcPr>
            <w:tcW w:w="6095" w:type="dxa"/>
            <w:gridSpan w:val="2"/>
            <w:tcBorders>
              <w:bottom w:val="single" w:sz="4" w:space="0" w:color="auto"/>
            </w:tcBorders>
            <w:vAlign w:val="bottom"/>
          </w:tcPr>
          <w:p w14:paraId="51193E38" w14:textId="77777777" w:rsidR="00B56E9C" w:rsidRPr="00CA0D2F" w:rsidRDefault="00B23A83" w:rsidP="005120BD">
            <w:pPr>
              <w:jc w:val="right"/>
            </w:pPr>
            <w:r w:rsidRPr="00CA0D2F">
              <w:rPr>
                <w:sz w:val="40"/>
              </w:rPr>
              <w:t>CRPD</w:t>
            </w:r>
            <w:r w:rsidR="000C7E06" w:rsidRPr="00CA0D2F">
              <w:t>/C/14/D/21</w:t>
            </w:r>
            <w:r w:rsidRPr="00CA0D2F">
              <w:t>/201</w:t>
            </w:r>
            <w:r w:rsidR="000C7E06" w:rsidRPr="00CA0D2F">
              <w:t>4</w:t>
            </w:r>
          </w:p>
        </w:tc>
      </w:tr>
      <w:tr w:rsidR="00B56E9C" w:rsidRPr="00CA0D2F" w14:paraId="2EC19190" w14:textId="77777777" w:rsidTr="00B6553F">
        <w:trPr>
          <w:cantSplit/>
          <w:trHeight w:hRule="exact" w:val="2835"/>
        </w:trPr>
        <w:tc>
          <w:tcPr>
            <w:tcW w:w="1276" w:type="dxa"/>
            <w:tcBorders>
              <w:top w:val="single" w:sz="4" w:space="0" w:color="auto"/>
              <w:bottom w:val="single" w:sz="12" w:space="0" w:color="auto"/>
            </w:tcBorders>
          </w:tcPr>
          <w:p w14:paraId="2CE7361B" w14:textId="77777777" w:rsidR="00B56E9C" w:rsidRPr="00CA0D2F" w:rsidRDefault="00405F92" w:rsidP="00B06775">
            <w:pPr>
              <w:spacing w:before="120"/>
              <w:jc w:val="center"/>
            </w:pPr>
            <w:r>
              <w:rPr>
                <w:noProof/>
                <w:lang w:val="en-US"/>
              </w:rPr>
              <w:drawing>
                <wp:inline distT="0" distB="0" distL="0" distR="0" wp14:anchorId="5A35AE79" wp14:editId="58733158">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137E41" w14:textId="77777777" w:rsidR="00B56E9C" w:rsidRPr="00CA0D2F" w:rsidRDefault="00B56E9C" w:rsidP="00ED32A3">
            <w:pPr>
              <w:spacing w:before="120" w:line="380" w:lineRule="exact"/>
              <w:rPr>
                <w:b/>
                <w:sz w:val="34"/>
                <w:szCs w:val="40"/>
              </w:rPr>
            </w:pPr>
            <w:r w:rsidRPr="00CA0D2F">
              <w:rPr>
                <w:b/>
                <w:sz w:val="34"/>
                <w:szCs w:val="40"/>
              </w:rPr>
              <w:t>Convention on</w:t>
            </w:r>
            <w:r w:rsidR="00646687" w:rsidRPr="00CA0D2F">
              <w:rPr>
                <w:b/>
                <w:sz w:val="34"/>
                <w:szCs w:val="40"/>
              </w:rPr>
              <w:t xml:space="preserve"> </w:t>
            </w:r>
            <w:r w:rsidRPr="00CA0D2F">
              <w:rPr>
                <w:b/>
                <w:sz w:val="34"/>
                <w:szCs w:val="40"/>
              </w:rPr>
              <w:t>the</w:t>
            </w:r>
            <w:r w:rsidR="009F7711" w:rsidRPr="00CA0D2F">
              <w:rPr>
                <w:b/>
                <w:sz w:val="34"/>
                <w:szCs w:val="40"/>
              </w:rPr>
              <w:t xml:space="preserve"> </w:t>
            </w:r>
            <w:r w:rsidR="00646687" w:rsidRPr="00CA0D2F">
              <w:rPr>
                <w:b/>
                <w:sz w:val="34"/>
                <w:szCs w:val="40"/>
              </w:rPr>
              <w:t>Rights</w:t>
            </w:r>
            <w:r w:rsidR="009F7711" w:rsidRPr="00CA0D2F">
              <w:rPr>
                <w:b/>
                <w:sz w:val="34"/>
                <w:szCs w:val="40"/>
              </w:rPr>
              <w:br/>
            </w:r>
            <w:r w:rsidR="00646687" w:rsidRPr="00CA0D2F">
              <w:rPr>
                <w:b/>
                <w:sz w:val="34"/>
                <w:szCs w:val="40"/>
              </w:rPr>
              <w:t>of Persons with</w:t>
            </w:r>
            <w:r w:rsidR="009F7711" w:rsidRPr="00CA0D2F">
              <w:rPr>
                <w:b/>
                <w:sz w:val="34"/>
                <w:szCs w:val="40"/>
              </w:rPr>
              <w:t xml:space="preserve"> </w:t>
            </w:r>
            <w:r w:rsidR="00646687" w:rsidRPr="00CA0D2F">
              <w:rPr>
                <w:b/>
                <w:sz w:val="34"/>
                <w:szCs w:val="40"/>
              </w:rPr>
              <w:t>Disabilities</w:t>
            </w:r>
          </w:p>
          <w:p w14:paraId="2FDF524A" w14:textId="77777777" w:rsidR="00B56E9C" w:rsidRPr="00CA0D2F" w:rsidRDefault="00B56E9C" w:rsidP="00B6553F">
            <w:pPr>
              <w:spacing w:before="120" w:line="420" w:lineRule="exact"/>
            </w:pPr>
          </w:p>
        </w:tc>
        <w:tc>
          <w:tcPr>
            <w:tcW w:w="2835" w:type="dxa"/>
            <w:tcBorders>
              <w:top w:val="single" w:sz="4" w:space="0" w:color="auto"/>
              <w:bottom w:val="single" w:sz="12" w:space="0" w:color="auto"/>
            </w:tcBorders>
          </w:tcPr>
          <w:p w14:paraId="2564B015" w14:textId="77777777" w:rsidR="00B56E9C" w:rsidRPr="00CA0D2F" w:rsidRDefault="00B23A83" w:rsidP="00B23A83">
            <w:pPr>
              <w:spacing w:before="240" w:line="240" w:lineRule="exact"/>
            </w:pPr>
            <w:r w:rsidRPr="00CA0D2F">
              <w:t xml:space="preserve">Distr.: </w:t>
            </w:r>
            <w:r w:rsidR="00C85ABB" w:rsidRPr="00CA0D2F">
              <w:t>General</w:t>
            </w:r>
          </w:p>
          <w:p w14:paraId="22C3EF3F" w14:textId="77777777" w:rsidR="00B23A83" w:rsidRPr="00CA0D2F" w:rsidRDefault="00CA0D2F" w:rsidP="00CA0D2F">
            <w:pPr>
              <w:spacing w:line="240" w:lineRule="exact"/>
            </w:pPr>
            <w:r w:rsidRPr="00BD351D">
              <w:t>21</w:t>
            </w:r>
            <w:r w:rsidR="00C85ABB" w:rsidRPr="00CA0D2F">
              <w:t xml:space="preserve"> September</w:t>
            </w:r>
            <w:r w:rsidR="00B23A83" w:rsidRPr="00CA0D2F">
              <w:t xml:space="preserve"> 2015</w:t>
            </w:r>
          </w:p>
          <w:p w14:paraId="51BE00A7" w14:textId="77777777" w:rsidR="00B23A83" w:rsidRPr="00CA0D2F" w:rsidRDefault="00B23A83" w:rsidP="00B23A83">
            <w:pPr>
              <w:spacing w:line="240" w:lineRule="exact"/>
            </w:pPr>
          </w:p>
          <w:p w14:paraId="012BEC6D" w14:textId="77777777" w:rsidR="00B23A83" w:rsidRPr="00CA0D2F" w:rsidRDefault="00B23A83" w:rsidP="00B23A83">
            <w:pPr>
              <w:spacing w:line="240" w:lineRule="exact"/>
            </w:pPr>
            <w:r w:rsidRPr="00CA0D2F">
              <w:t>Original: English</w:t>
            </w:r>
          </w:p>
          <w:p w14:paraId="0D19B857" w14:textId="77777777" w:rsidR="00FD4DF6" w:rsidRPr="00CA0D2F" w:rsidRDefault="00FD4DF6" w:rsidP="00B23A83">
            <w:pPr>
              <w:spacing w:line="240" w:lineRule="exact"/>
            </w:pPr>
          </w:p>
        </w:tc>
      </w:tr>
    </w:tbl>
    <w:p w14:paraId="52FA09E1" w14:textId="77777777" w:rsidR="00E70BA3" w:rsidRPr="00CA0D2F" w:rsidRDefault="009614E5" w:rsidP="00DB24E7">
      <w:pPr>
        <w:spacing w:before="120"/>
        <w:jc w:val="both"/>
        <w:rPr>
          <w:b/>
          <w:bCs/>
          <w:sz w:val="24"/>
          <w:szCs w:val="24"/>
        </w:rPr>
      </w:pPr>
      <w:r w:rsidRPr="00CA0D2F">
        <w:rPr>
          <w:b/>
          <w:sz w:val="24"/>
          <w:szCs w:val="24"/>
        </w:rPr>
        <w:t>Committee on the Rights of Persons with Disabilities</w:t>
      </w:r>
    </w:p>
    <w:p w14:paraId="5D59E6A6" w14:textId="77777777" w:rsidR="009614E5" w:rsidRPr="00CA0D2F" w:rsidRDefault="009614E5" w:rsidP="00DB24E7">
      <w:pPr>
        <w:pStyle w:val="HChG"/>
      </w:pPr>
      <w:r w:rsidRPr="00CA0D2F">
        <w:tab/>
      </w:r>
      <w:r w:rsidRPr="00CA0D2F">
        <w:tab/>
        <w:t xml:space="preserve">Communication No. </w:t>
      </w:r>
      <w:r w:rsidR="000C7E06" w:rsidRPr="00CA0D2F">
        <w:t>21</w:t>
      </w:r>
      <w:r w:rsidRPr="00CA0D2F">
        <w:t>/201</w:t>
      </w:r>
      <w:r w:rsidR="000C7E06" w:rsidRPr="00CA0D2F">
        <w:t>4</w:t>
      </w:r>
    </w:p>
    <w:p w14:paraId="5CF251A8" w14:textId="77777777" w:rsidR="00E70BA3" w:rsidRPr="00CA0D2F" w:rsidRDefault="009614E5" w:rsidP="00DB24E7">
      <w:pPr>
        <w:pStyle w:val="H1G"/>
      </w:pPr>
      <w:r w:rsidRPr="00CA0D2F">
        <w:tab/>
      </w:r>
      <w:r w:rsidRPr="00CA0D2F">
        <w:tab/>
      </w:r>
      <w:r w:rsidR="009A5FF9" w:rsidRPr="00CA0D2F">
        <w:t>Views</w:t>
      </w:r>
      <w:r w:rsidR="000A7504" w:rsidRPr="00CA0D2F">
        <w:t xml:space="preserve"> adopted by the Committee at its fourteenth session</w:t>
      </w:r>
      <w:r w:rsidR="00DB24E7" w:rsidRPr="00CA0D2F">
        <w:br/>
      </w:r>
      <w:r w:rsidR="000A7504" w:rsidRPr="00CA0D2F">
        <w:t>(17 August</w:t>
      </w:r>
      <w:r w:rsidR="00DB24E7" w:rsidRPr="00CA0D2F">
        <w:t>-</w:t>
      </w:r>
      <w:r w:rsidR="000A7504" w:rsidRPr="00CA0D2F">
        <w:t>4 September 2015)</w:t>
      </w:r>
    </w:p>
    <w:p w14:paraId="573394B0" w14:textId="77777777" w:rsidR="009614E5" w:rsidRPr="00CA0D2F" w:rsidRDefault="009614E5" w:rsidP="00BD351D">
      <w:pPr>
        <w:pStyle w:val="HChG"/>
        <w:keepNext w:val="0"/>
        <w:keepLines w:val="0"/>
        <w:spacing w:before="0" w:after="100" w:line="240" w:lineRule="atLeast"/>
        <w:ind w:left="4536" w:hanging="3402"/>
        <w:rPr>
          <w:b w:val="0"/>
          <w:sz w:val="22"/>
          <w:szCs w:val="22"/>
        </w:rPr>
      </w:pPr>
      <w:r w:rsidRPr="00CA0D2F">
        <w:rPr>
          <w:b w:val="0"/>
          <w:i/>
          <w:sz w:val="20"/>
        </w:rPr>
        <w:t>Submitted by:</w:t>
      </w:r>
      <w:r w:rsidRPr="00CA0D2F">
        <w:rPr>
          <w:b w:val="0"/>
          <w:sz w:val="22"/>
          <w:szCs w:val="22"/>
        </w:rPr>
        <w:tab/>
      </w:r>
      <w:r w:rsidR="00BE0D8C" w:rsidRPr="00CA0D2F">
        <w:rPr>
          <w:b w:val="0"/>
          <w:sz w:val="20"/>
        </w:rPr>
        <w:t>“F”</w:t>
      </w:r>
      <w:r w:rsidRPr="00CA0D2F">
        <w:rPr>
          <w:b w:val="0"/>
          <w:sz w:val="20"/>
        </w:rPr>
        <w:t xml:space="preserve"> (represented by </w:t>
      </w:r>
      <w:r w:rsidR="000C7E06" w:rsidRPr="00CA0D2F">
        <w:rPr>
          <w:b w:val="0"/>
          <w:sz w:val="20"/>
        </w:rPr>
        <w:t>Volker Frey</w:t>
      </w:r>
      <w:r w:rsidRPr="00CA0D2F">
        <w:rPr>
          <w:b w:val="0"/>
          <w:sz w:val="20"/>
        </w:rPr>
        <w:t>)</w:t>
      </w:r>
    </w:p>
    <w:p w14:paraId="70DC0B09" w14:textId="77777777" w:rsidR="009614E5" w:rsidRPr="00CA0D2F" w:rsidRDefault="009614E5" w:rsidP="00BD351D">
      <w:pPr>
        <w:pStyle w:val="SingleTxtG"/>
        <w:spacing w:after="100"/>
        <w:ind w:left="4536" w:hanging="3402"/>
        <w:jc w:val="left"/>
        <w:rPr>
          <w:sz w:val="22"/>
          <w:szCs w:val="22"/>
        </w:rPr>
      </w:pPr>
      <w:r w:rsidRPr="00CA0D2F">
        <w:rPr>
          <w:i/>
        </w:rPr>
        <w:t>Alleged victim:</w:t>
      </w:r>
      <w:r w:rsidRPr="00CA0D2F">
        <w:rPr>
          <w:sz w:val="22"/>
          <w:szCs w:val="22"/>
        </w:rPr>
        <w:tab/>
      </w:r>
      <w:r w:rsidRPr="00CA0D2F">
        <w:t>The author</w:t>
      </w:r>
    </w:p>
    <w:p w14:paraId="44A05613" w14:textId="77777777" w:rsidR="009614E5" w:rsidRPr="00CA0D2F" w:rsidRDefault="009614E5" w:rsidP="00BD351D">
      <w:pPr>
        <w:pStyle w:val="SingleTxtG"/>
        <w:spacing w:after="100"/>
        <w:ind w:left="4536" w:hanging="3402"/>
        <w:jc w:val="left"/>
        <w:rPr>
          <w:sz w:val="22"/>
          <w:szCs w:val="22"/>
          <w:lang w:val="en-US"/>
        </w:rPr>
      </w:pPr>
      <w:r w:rsidRPr="00CA0D2F">
        <w:rPr>
          <w:i/>
        </w:rPr>
        <w:t>State Party:</w:t>
      </w:r>
      <w:r w:rsidRPr="00CA0D2F">
        <w:rPr>
          <w:sz w:val="22"/>
          <w:szCs w:val="22"/>
        </w:rPr>
        <w:tab/>
      </w:r>
      <w:r w:rsidR="000C7E06" w:rsidRPr="00CA0D2F">
        <w:t>Austr</w:t>
      </w:r>
      <w:r w:rsidRPr="00CA0D2F">
        <w:t>ia</w:t>
      </w:r>
    </w:p>
    <w:p w14:paraId="5612EFD7" w14:textId="77777777" w:rsidR="009614E5" w:rsidRPr="00CA0D2F" w:rsidRDefault="009614E5" w:rsidP="00BD351D">
      <w:pPr>
        <w:pStyle w:val="SingleTxtG"/>
        <w:spacing w:after="100"/>
        <w:ind w:left="4536" w:hanging="3402"/>
        <w:jc w:val="left"/>
        <w:rPr>
          <w:sz w:val="22"/>
          <w:szCs w:val="22"/>
        </w:rPr>
      </w:pPr>
      <w:r w:rsidRPr="00CA0D2F">
        <w:rPr>
          <w:i/>
        </w:rPr>
        <w:t>Date of communication:</w:t>
      </w:r>
      <w:r w:rsidRPr="00CA0D2F">
        <w:rPr>
          <w:sz w:val="22"/>
          <w:szCs w:val="22"/>
        </w:rPr>
        <w:tab/>
      </w:r>
      <w:r w:rsidR="000C7E06" w:rsidRPr="00CA0D2F">
        <w:t>24 March 2014</w:t>
      </w:r>
      <w:r w:rsidRPr="00CA0D2F">
        <w:t xml:space="preserve"> (initial submission)</w:t>
      </w:r>
    </w:p>
    <w:p w14:paraId="2F87FC40" w14:textId="77777777" w:rsidR="009614E5" w:rsidRPr="00CA0D2F" w:rsidRDefault="009614E5" w:rsidP="00BD351D">
      <w:pPr>
        <w:pStyle w:val="SingleTxtG"/>
        <w:spacing w:after="100"/>
        <w:ind w:left="4536" w:hanging="3402"/>
        <w:jc w:val="left"/>
        <w:rPr>
          <w:sz w:val="22"/>
          <w:szCs w:val="22"/>
        </w:rPr>
      </w:pPr>
      <w:r w:rsidRPr="00CA0D2F">
        <w:rPr>
          <w:i/>
        </w:rPr>
        <w:t>Document references:</w:t>
      </w:r>
      <w:r w:rsidRPr="00CA0D2F">
        <w:rPr>
          <w:sz w:val="22"/>
          <w:szCs w:val="22"/>
        </w:rPr>
        <w:tab/>
      </w:r>
      <w:r w:rsidRPr="00CA0D2F">
        <w:t>Special Rapporteur’s rule 70 decision, transmitted to the State party on 7 June 2013 (not</w:t>
      </w:r>
      <w:r w:rsidR="00D9616B" w:rsidRPr="00CA0D2F">
        <w:t> </w:t>
      </w:r>
      <w:r w:rsidRPr="00CA0D2F">
        <w:t>issued in document form)</w:t>
      </w:r>
    </w:p>
    <w:p w14:paraId="0EE4E15E" w14:textId="77777777" w:rsidR="009614E5" w:rsidRPr="00BD351D" w:rsidRDefault="009614E5" w:rsidP="00BD351D">
      <w:pPr>
        <w:pStyle w:val="SingleTxtG"/>
        <w:spacing w:after="100"/>
        <w:ind w:left="4536" w:hanging="3402"/>
        <w:jc w:val="left"/>
      </w:pPr>
      <w:r w:rsidRPr="00CA0D2F">
        <w:rPr>
          <w:i/>
        </w:rPr>
        <w:t>Date of adoption of the decision</w:t>
      </w:r>
      <w:r w:rsidRPr="00CA0D2F">
        <w:rPr>
          <w:sz w:val="22"/>
          <w:szCs w:val="22"/>
        </w:rPr>
        <w:t>:</w:t>
      </w:r>
      <w:r w:rsidRPr="00CA0D2F">
        <w:rPr>
          <w:sz w:val="22"/>
          <w:szCs w:val="22"/>
        </w:rPr>
        <w:tab/>
      </w:r>
      <w:r w:rsidR="002125C6" w:rsidRPr="00BD351D">
        <w:t>21 August</w:t>
      </w:r>
      <w:r w:rsidRPr="00CA0D2F">
        <w:t xml:space="preserve"> 2015</w:t>
      </w:r>
    </w:p>
    <w:p w14:paraId="7DA69CE0" w14:textId="77777777" w:rsidR="009614E5" w:rsidRPr="00CA0D2F" w:rsidRDefault="009614E5" w:rsidP="00BD351D">
      <w:pPr>
        <w:pStyle w:val="SingleTxtG"/>
        <w:spacing w:after="100"/>
        <w:ind w:left="4536" w:hanging="3402"/>
        <w:jc w:val="left"/>
        <w:rPr>
          <w:sz w:val="22"/>
          <w:szCs w:val="22"/>
          <w:lang w:val="en-US"/>
        </w:rPr>
      </w:pPr>
      <w:r w:rsidRPr="00CA0D2F">
        <w:rPr>
          <w:i/>
        </w:rPr>
        <w:t>Procedural issues:</w:t>
      </w:r>
      <w:r w:rsidRPr="00CA0D2F">
        <w:rPr>
          <w:sz w:val="22"/>
          <w:szCs w:val="22"/>
          <w:lang w:val="en-US"/>
        </w:rPr>
        <w:t xml:space="preserve"> </w:t>
      </w:r>
      <w:r w:rsidRPr="00CA0D2F">
        <w:rPr>
          <w:sz w:val="22"/>
          <w:szCs w:val="22"/>
          <w:lang w:val="en-US"/>
        </w:rPr>
        <w:tab/>
      </w:r>
      <w:r w:rsidR="00EE2C83" w:rsidRPr="00CA0D2F">
        <w:rPr>
          <w:sz w:val="22"/>
          <w:szCs w:val="22"/>
          <w:lang w:val="en-US"/>
        </w:rPr>
        <w:tab/>
      </w:r>
      <w:r w:rsidR="004B08EF" w:rsidRPr="00CA0D2F">
        <w:rPr>
          <w:color w:val="000000"/>
          <w:lang w:val="en-US"/>
        </w:rPr>
        <w:t>Admissibility of claims</w:t>
      </w:r>
    </w:p>
    <w:p w14:paraId="7BDD3362" w14:textId="77777777" w:rsidR="009614E5" w:rsidRPr="00CA0D2F" w:rsidRDefault="009614E5" w:rsidP="00BD351D">
      <w:pPr>
        <w:pStyle w:val="SingleTxtG"/>
        <w:spacing w:after="100"/>
        <w:ind w:left="4536" w:hanging="3402"/>
        <w:jc w:val="left"/>
        <w:rPr>
          <w:sz w:val="22"/>
          <w:szCs w:val="22"/>
        </w:rPr>
      </w:pPr>
      <w:r w:rsidRPr="00CA0D2F">
        <w:rPr>
          <w:i/>
        </w:rPr>
        <w:t>Subject matter:</w:t>
      </w:r>
      <w:r w:rsidRPr="00CA0D2F">
        <w:rPr>
          <w:i/>
          <w:iCs/>
          <w:sz w:val="22"/>
          <w:szCs w:val="22"/>
        </w:rPr>
        <w:t xml:space="preserve"> </w:t>
      </w:r>
      <w:r w:rsidRPr="00CA0D2F">
        <w:rPr>
          <w:i/>
          <w:iCs/>
          <w:sz w:val="22"/>
          <w:szCs w:val="22"/>
        </w:rPr>
        <w:tab/>
      </w:r>
      <w:r w:rsidRPr="00CA0D2F">
        <w:tab/>
      </w:r>
      <w:r w:rsidR="004B08EF" w:rsidRPr="00CA0D2F">
        <w:rPr>
          <w:lang w:eastAsia="en-GB"/>
        </w:rPr>
        <w:t>Accessibility to live information in public transport on an equal basis with others</w:t>
      </w:r>
      <w:r w:rsidR="004B08EF" w:rsidRPr="00CA0D2F">
        <w:rPr>
          <w:sz w:val="22"/>
          <w:szCs w:val="22"/>
          <w:lang w:val="en-US"/>
        </w:rPr>
        <w:t xml:space="preserve"> </w:t>
      </w:r>
    </w:p>
    <w:p w14:paraId="70093A19" w14:textId="77777777" w:rsidR="009614E5" w:rsidRPr="00CA0D2F" w:rsidRDefault="009614E5" w:rsidP="00BD351D">
      <w:pPr>
        <w:pStyle w:val="SingleTxtG"/>
        <w:spacing w:after="100"/>
        <w:ind w:left="4536" w:hanging="3402"/>
        <w:jc w:val="left"/>
        <w:rPr>
          <w:sz w:val="22"/>
          <w:szCs w:val="22"/>
          <w:lang w:val="en-US"/>
        </w:rPr>
      </w:pPr>
      <w:r w:rsidRPr="00CA0D2F">
        <w:rPr>
          <w:i/>
        </w:rPr>
        <w:t>Substantive issues:</w:t>
      </w:r>
      <w:r w:rsidRPr="00CA0D2F">
        <w:rPr>
          <w:i/>
          <w:sz w:val="22"/>
          <w:szCs w:val="22"/>
          <w:lang w:val="en-US"/>
        </w:rPr>
        <w:tab/>
      </w:r>
      <w:r w:rsidR="00EB7D4C" w:rsidRPr="00CA0D2F">
        <w:rPr>
          <w:lang w:val="en-US" w:eastAsia="en-GB"/>
        </w:rPr>
        <w:t>Access</w:t>
      </w:r>
      <w:r w:rsidR="00EB7D4C" w:rsidRPr="00CA0D2F">
        <w:rPr>
          <w:lang w:eastAsia="en-GB"/>
        </w:rPr>
        <w:t xml:space="preserve"> to information and communication technologies</w:t>
      </w:r>
      <w:r w:rsidR="00B26651" w:rsidRPr="00CA0D2F">
        <w:rPr>
          <w:lang w:eastAsia="en-GB"/>
        </w:rPr>
        <w:t xml:space="preserve">; </w:t>
      </w:r>
      <w:r w:rsidR="00EB7D4C" w:rsidRPr="00CA0D2F">
        <w:rPr>
          <w:lang w:eastAsia="en-GB"/>
        </w:rPr>
        <w:t>facilities and services open to the public on an equal basis with others</w:t>
      </w:r>
      <w:r w:rsidR="00EB7D4C" w:rsidRPr="00CA0D2F">
        <w:rPr>
          <w:sz w:val="22"/>
          <w:szCs w:val="22"/>
          <w:lang w:val="en-US"/>
        </w:rPr>
        <w:t xml:space="preserve">; </w:t>
      </w:r>
      <w:r w:rsidR="00EB7D4C" w:rsidRPr="00CA0D2F">
        <w:t>right to personal mobility and to live independently</w:t>
      </w:r>
    </w:p>
    <w:p w14:paraId="2D06C8E5" w14:textId="77777777" w:rsidR="009614E5" w:rsidRPr="00CA0D2F" w:rsidRDefault="009614E5" w:rsidP="00BD351D">
      <w:pPr>
        <w:pStyle w:val="SingleTxtG"/>
        <w:spacing w:after="100"/>
        <w:ind w:left="4536" w:hanging="3402"/>
        <w:jc w:val="left"/>
        <w:rPr>
          <w:sz w:val="22"/>
          <w:szCs w:val="22"/>
        </w:rPr>
      </w:pPr>
      <w:r w:rsidRPr="00CA0D2F">
        <w:rPr>
          <w:i/>
        </w:rPr>
        <w:t>Articles of the Convention:</w:t>
      </w:r>
      <w:r w:rsidRPr="00CA0D2F">
        <w:rPr>
          <w:i/>
          <w:iCs/>
          <w:sz w:val="22"/>
          <w:szCs w:val="22"/>
        </w:rPr>
        <w:t xml:space="preserve"> </w:t>
      </w:r>
      <w:r w:rsidRPr="00CA0D2F">
        <w:rPr>
          <w:i/>
          <w:iCs/>
          <w:sz w:val="22"/>
          <w:szCs w:val="22"/>
        </w:rPr>
        <w:tab/>
      </w:r>
      <w:r w:rsidR="00EE2C83" w:rsidRPr="00CA0D2F">
        <w:t>2; 5; 9; 19</w:t>
      </w:r>
      <w:r w:rsidR="00C612A5" w:rsidRPr="00CA0D2F">
        <w:t>;</w:t>
      </w:r>
      <w:r w:rsidR="00EE2C83" w:rsidRPr="00CA0D2F">
        <w:t xml:space="preserve"> and 20</w:t>
      </w:r>
      <w:r w:rsidRPr="00CA0D2F">
        <w:t>.</w:t>
      </w:r>
      <w:r w:rsidRPr="00CA0D2F">
        <w:rPr>
          <w:iCs/>
          <w:sz w:val="22"/>
          <w:szCs w:val="22"/>
        </w:rPr>
        <w:t xml:space="preserve"> </w:t>
      </w:r>
    </w:p>
    <w:p w14:paraId="7855BDBF" w14:textId="77777777" w:rsidR="009614E5" w:rsidRPr="00CA0D2F" w:rsidRDefault="009614E5" w:rsidP="00BD351D">
      <w:pPr>
        <w:pStyle w:val="SingleTxtG"/>
        <w:spacing w:after="100"/>
        <w:ind w:left="4536" w:hanging="3402"/>
        <w:jc w:val="left"/>
        <w:rPr>
          <w:sz w:val="22"/>
          <w:szCs w:val="22"/>
        </w:rPr>
      </w:pPr>
      <w:r w:rsidRPr="00CA0D2F">
        <w:rPr>
          <w:i/>
        </w:rPr>
        <w:t>Articles of the Optional Protocol:</w:t>
      </w:r>
      <w:r w:rsidRPr="00CA0D2F">
        <w:rPr>
          <w:i/>
          <w:iCs/>
          <w:sz w:val="22"/>
          <w:szCs w:val="22"/>
        </w:rPr>
        <w:t xml:space="preserve"> </w:t>
      </w:r>
      <w:r w:rsidRPr="00CA0D2F">
        <w:rPr>
          <w:i/>
          <w:iCs/>
          <w:sz w:val="22"/>
          <w:szCs w:val="22"/>
        </w:rPr>
        <w:tab/>
      </w:r>
      <w:r w:rsidR="004B08EF" w:rsidRPr="00CA0D2F">
        <w:rPr>
          <w:iCs/>
        </w:rPr>
        <w:t>2 (</w:t>
      </w:r>
      <w:r w:rsidR="006A7DF2" w:rsidRPr="00CA0D2F">
        <w:rPr>
          <w:iCs/>
        </w:rPr>
        <w:t>d</w:t>
      </w:r>
      <w:r w:rsidR="004B08EF" w:rsidRPr="00CA0D2F">
        <w:rPr>
          <w:iCs/>
        </w:rPr>
        <w:t>)</w:t>
      </w:r>
    </w:p>
    <w:p w14:paraId="0C5D504F" w14:textId="77777777" w:rsidR="0068190E" w:rsidRPr="00CA0D2F" w:rsidRDefault="0068190E">
      <w:pPr>
        <w:suppressAutoHyphens w:val="0"/>
        <w:spacing w:line="240" w:lineRule="auto"/>
      </w:pPr>
      <w:r w:rsidRPr="00CA0D2F">
        <w:br w:type="page"/>
      </w:r>
    </w:p>
    <w:p w14:paraId="72DEAD5B" w14:textId="77777777" w:rsidR="009614E5" w:rsidRPr="00CA0D2F" w:rsidRDefault="009614E5" w:rsidP="00BD351D">
      <w:pPr>
        <w:pStyle w:val="HChG"/>
        <w:rPr>
          <w:sz w:val="22"/>
          <w:szCs w:val="22"/>
        </w:rPr>
      </w:pPr>
      <w:r w:rsidRPr="00CA0D2F">
        <w:lastRenderedPageBreak/>
        <w:t>Annex</w:t>
      </w:r>
    </w:p>
    <w:p w14:paraId="63AD60E9" w14:textId="77777777" w:rsidR="009614E5" w:rsidRPr="00CA0D2F" w:rsidRDefault="009614E5" w:rsidP="002258E7">
      <w:pPr>
        <w:pStyle w:val="HChG"/>
        <w:rPr>
          <w:bCs/>
        </w:rPr>
      </w:pPr>
      <w:r w:rsidRPr="00CA0D2F">
        <w:tab/>
      </w:r>
      <w:r w:rsidRPr="00CA0D2F">
        <w:tab/>
      </w:r>
      <w:r w:rsidR="00793B74" w:rsidRPr="00CA0D2F">
        <w:t>Views</w:t>
      </w:r>
      <w:r w:rsidRPr="00CA0D2F">
        <w:t xml:space="preserve"> of the Committee on the Rights of Persons with Disabilities </w:t>
      </w:r>
      <w:r w:rsidRPr="00CA0D2F">
        <w:rPr>
          <w:lang w:val="en-US"/>
        </w:rPr>
        <w:t>(</w:t>
      </w:r>
      <w:r w:rsidR="00793B74" w:rsidRPr="00CA0D2F">
        <w:rPr>
          <w:lang w:val="en-US"/>
        </w:rPr>
        <w:t>four</w:t>
      </w:r>
      <w:r w:rsidRPr="00CA0D2F">
        <w:rPr>
          <w:lang w:val="en-US"/>
        </w:rPr>
        <w:t xml:space="preserve">teenth </w:t>
      </w:r>
      <w:r w:rsidRPr="00CA0D2F">
        <w:rPr>
          <w:bCs/>
          <w:lang w:val="en-US"/>
        </w:rPr>
        <w:t>session)</w:t>
      </w:r>
      <w:r w:rsidR="00C85ABB" w:rsidRPr="00BD351D">
        <w:rPr>
          <w:rStyle w:val="FootnoteReference"/>
          <w:b w:val="0"/>
          <w:bCs/>
          <w:sz w:val="20"/>
          <w:vertAlign w:val="baseline"/>
        </w:rPr>
        <w:t>*</w:t>
      </w:r>
    </w:p>
    <w:p w14:paraId="0D6BB75E" w14:textId="77777777" w:rsidR="009614E5" w:rsidRPr="00CA0D2F" w:rsidRDefault="002258E7" w:rsidP="002258E7">
      <w:r w:rsidRPr="00CA0D2F">
        <w:tab/>
      </w:r>
      <w:r w:rsidRPr="00CA0D2F">
        <w:tab/>
      </w:r>
      <w:r w:rsidR="009614E5" w:rsidRPr="00CA0D2F">
        <w:t>concerning</w:t>
      </w:r>
    </w:p>
    <w:p w14:paraId="78665A20" w14:textId="77777777" w:rsidR="009614E5" w:rsidRPr="00CA0D2F" w:rsidRDefault="009614E5" w:rsidP="002258E7">
      <w:pPr>
        <w:pStyle w:val="H1G"/>
      </w:pPr>
      <w:r w:rsidRPr="00CA0D2F">
        <w:tab/>
      </w:r>
      <w:r w:rsidRPr="00CA0D2F">
        <w:tab/>
        <w:t>Communication</w:t>
      </w:r>
      <w:r w:rsidR="009A7CAA" w:rsidRPr="00CA0D2F">
        <w:t xml:space="preserve"> No. </w:t>
      </w:r>
      <w:r w:rsidR="00752788" w:rsidRPr="00CA0D2F">
        <w:t>21/2014</w:t>
      </w:r>
    </w:p>
    <w:p w14:paraId="099C7AAF" w14:textId="77777777" w:rsidR="009614E5" w:rsidRPr="00CA0D2F" w:rsidRDefault="009614E5" w:rsidP="00BD351D">
      <w:pPr>
        <w:pStyle w:val="HChG"/>
        <w:keepNext w:val="0"/>
        <w:keepLines w:val="0"/>
        <w:spacing w:before="0" w:after="120" w:line="240" w:lineRule="atLeast"/>
        <w:ind w:left="4536" w:hanging="3402"/>
        <w:rPr>
          <w:b w:val="0"/>
          <w:sz w:val="22"/>
          <w:szCs w:val="22"/>
        </w:rPr>
      </w:pPr>
      <w:r w:rsidRPr="00CA0D2F">
        <w:rPr>
          <w:b w:val="0"/>
          <w:i/>
          <w:sz w:val="20"/>
        </w:rPr>
        <w:t>Submitted by:</w:t>
      </w:r>
      <w:r w:rsidRPr="00CA0D2F">
        <w:rPr>
          <w:sz w:val="22"/>
          <w:szCs w:val="22"/>
        </w:rPr>
        <w:tab/>
      </w:r>
      <w:r w:rsidR="00BE0D8C" w:rsidRPr="00CA0D2F">
        <w:rPr>
          <w:b w:val="0"/>
          <w:sz w:val="20"/>
        </w:rPr>
        <w:t>“F”</w:t>
      </w:r>
      <w:r w:rsidR="00825AB2" w:rsidRPr="00CA0D2F">
        <w:rPr>
          <w:b w:val="0"/>
          <w:sz w:val="20"/>
        </w:rPr>
        <w:t xml:space="preserve"> (represented by Volker Frey)</w:t>
      </w:r>
    </w:p>
    <w:p w14:paraId="531B4531" w14:textId="77777777" w:rsidR="009614E5" w:rsidRPr="00CA0D2F" w:rsidRDefault="009614E5" w:rsidP="00BD351D">
      <w:pPr>
        <w:pStyle w:val="SingleTxtG"/>
        <w:ind w:left="4536" w:hanging="3402"/>
        <w:jc w:val="left"/>
        <w:rPr>
          <w:sz w:val="22"/>
          <w:szCs w:val="22"/>
        </w:rPr>
      </w:pPr>
      <w:r w:rsidRPr="00CA0D2F">
        <w:rPr>
          <w:i/>
        </w:rPr>
        <w:t>Alleged victim:</w:t>
      </w:r>
      <w:r w:rsidRPr="00CA0D2F">
        <w:rPr>
          <w:sz w:val="22"/>
          <w:szCs w:val="22"/>
        </w:rPr>
        <w:tab/>
      </w:r>
      <w:r w:rsidRPr="00CA0D2F">
        <w:rPr>
          <w:rFonts w:eastAsia="Calibri"/>
          <w:lang w:val="en-US"/>
        </w:rPr>
        <w:t>The author</w:t>
      </w:r>
    </w:p>
    <w:p w14:paraId="583A5CCA" w14:textId="77777777" w:rsidR="009614E5" w:rsidRPr="00CA0D2F" w:rsidRDefault="009614E5" w:rsidP="00BD351D">
      <w:pPr>
        <w:pStyle w:val="SingleTxtG"/>
        <w:ind w:left="4536" w:hanging="3402"/>
        <w:jc w:val="left"/>
        <w:rPr>
          <w:sz w:val="22"/>
          <w:szCs w:val="22"/>
          <w:lang w:val="en-US"/>
        </w:rPr>
      </w:pPr>
      <w:r w:rsidRPr="00CA0D2F">
        <w:rPr>
          <w:i/>
        </w:rPr>
        <w:t>State Party:</w:t>
      </w:r>
      <w:r w:rsidRPr="00CA0D2F">
        <w:rPr>
          <w:sz w:val="22"/>
          <w:szCs w:val="22"/>
        </w:rPr>
        <w:tab/>
      </w:r>
      <w:r w:rsidR="00825AB2" w:rsidRPr="00CA0D2F">
        <w:rPr>
          <w:rFonts w:eastAsia="Calibri"/>
          <w:lang w:val="en-US"/>
        </w:rPr>
        <w:t>Austr</w:t>
      </w:r>
      <w:r w:rsidRPr="00CA0D2F">
        <w:rPr>
          <w:rFonts w:eastAsia="Calibri"/>
          <w:lang w:val="en-US"/>
        </w:rPr>
        <w:t>ia</w:t>
      </w:r>
    </w:p>
    <w:p w14:paraId="5206921D" w14:textId="77777777" w:rsidR="009614E5" w:rsidRPr="00CA0D2F" w:rsidRDefault="009614E5" w:rsidP="00BD351D">
      <w:pPr>
        <w:pStyle w:val="SingleTxtG"/>
        <w:ind w:left="4536" w:hanging="3402"/>
        <w:jc w:val="left"/>
        <w:rPr>
          <w:sz w:val="22"/>
          <w:szCs w:val="22"/>
        </w:rPr>
      </w:pPr>
      <w:r w:rsidRPr="00CA0D2F">
        <w:rPr>
          <w:i/>
        </w:rPr>
        <w:t>Date of communication:</w:t>
      </w:r>
      <w:r w:rsidRPr="00CA0D2F">
        <w:rPr>
          <w:sz w:val="22"/>
          <w:szCs w:val="22"/>
        </w:rPr>
        <w:tab/>
      </w:r>
      <w:r w:rsidR="00825AB2" w:rsidRPr="00CA0D2F">
        <w:rPr>
          <w:rFonts w:eastAsia="Calibri"/>
          <w:lang w:val="en-US"/>
        </w:rPr>
        <w:t>24 March 2014</w:t>
      </w:r>
      <w:r w:rsidRPr="00CA0D2F">
        <w:rPr>
          <w:rFonts w:eastAsia="Calibri"/>
          <w:lang w:val="en-US"/>
        </w:rPr>
        <w:t xml:space="preserve"> (initial submission)</w:t>
      </w:r>
      <w:r w:rsidRPr="00CA0D2F">
        <w:rPr>
          <w:sz w:val="22"/>
          <w:szCs w:val="22"/>
        </w:rPr>
        <w:t xml:space="preserve"> </w:t>
      </w:r>
    </w:p>
    <w:p w14:paraId="61204F7B" w14:textId="77777777" w:rsidR="009614E5" w:rsidRPr="00CA0D2F" w:rsidRDefault="009614E5" w:rsidP="002258E7">
      <w:pPr>
        <w:spacing w:after="120"/>
        <w:ind w:left="1134" w:right="1134"/>
        <w:jc w:val="both"/>
        <w:rPr>
          <w:iCs/>
          <w:sz w:val="22"/>
          <w:szCs w:val="22"/>
        </w:rPr>
      </w:pPr>
      <w:r w:rsidRPr="00CA0D2F">
        <w:rPr>
          <w:sz w:val="22"/>
          <w:szCs w:val="22"/>
        </w:rPr>
        <w:tab/>
      </w:r>
      <w:r w:rsidRPr="00CA0D2F">
        <w:rPr>
          <w:rFonts w:eastAsia="Calibri"/>
          <w:i/>
        </w:rPr>
        <w:t>The Committee on the Rights of Persons with Disabilities</w:t>
      </w:r>
      <w:r w:rsidRPr="00BD351D">
        <w:rPr>
          <w:rFonts w:eastAsia="Calibri"/>
          <w:iCs/>
        </w:rPr>
        <w:t>, established under article 34 of the Convention on the Rights of Persons with Disabilities,</w:t>
      </w:r>
      <w:r w:rsidRPr="00CA0D2F">
        <w:rPr>
          <w:iCs/>
          <w:sz w:val="22"/>
          <w:szCs w:val="22"/>
        </w:rPr>
        <w:t xml:space="preserve"> </w:t>
      </w:r>
    </w:p>
    <w:p w14:paraId="2F95FF92" w14:textId="77777777" w:rsidR="009614E5" w:rsidRPr="00CA0D2F" w:rsidRDefault="009614E5" w:rsidP="002258E7">
      <w:pPr>
        <w:spacing w:after="120"/>
        <w:ind w:left="1134" w:right="1134"/>
        <w:jc w:val="both"/>
        <w:rPr>
          <w:iCs/>
          <w:sz w:val="22"/>
          <w:szCs w:val="22"/>
        </w:rPr>
      </w:pPr>
      <w:r w:rsidRPr="00CA0D2F">
        <w:rPr>
          <w:sz w:val="22"/>
          <w:szCs w:val="22"/>
        </w:rPr>
        <w:tab/>
      </w:r>
      <w:r w:rsidRPr="00CA0D2F">
        <w:rPr>
          <w:rFonts w:eastAsia="Calibri"/>
          <w:i/>
        </w:rPr>
        <w:t xml:space="preserve">Meeting </w:t>
      </w:r>
      <w:r w:rsidRPr="00BD351D">
        <w:rPr>
          <w:rFonts w:eastAsia="Calibri"/>
          <w:iCs/>
        </w:rPr>
        <w:t>on</w:t>
      </w:r>
      <w:r w:rsidRPr="00CA0D2F">
        <w:rPr>
          <w:rFonts w:eastAsia="Calibri"/>
          <w:i/>
        </w:rPr>
        <w:t xml:space="preserve"> </w:t>
      </w:r>
      <w:r w:rsidR="005C3A77" w:rsidRPr="00BD351D">
        <w:rPr>
          <w:rFonts w:eastAsia="Calibri"/>
          <w:iCs/>
        </w:rPr>
        <w:t>21 August</w:t>
      </w:r>
      <w:r w:rsidRPr="00BD351D">
        <w:rPr>
          <w:rFonts w:eastAsia="Calibri"/>
          <w:iCs/>
        </w:rPr>
        <w:t xml:space="preserve"> 2015,</w:t>
      </w:r>
    </w:p>
    <w:p w14:paraId="287A4E5F" w14:textId="77777777" w:rsidR="009614E5" w:rsidRPr="00CA0D2F" w:rsidRDefault="009614E5">
      <w:pPr>
        <w:spacing w:after="120"/>
        <w:ind w:left="1134" w:right="1134"/>
        <w:jc w:val="both"/>
        <w:rPr>
          <w:iCs/>
          <w:sz w:val="22"/>
          <w:szCs w:val="22"/>
        </w:rPr>
      </w:pPr>
      <w:r w:rsidRPr="00CA0D2F">
        <w:rPr>
          <w:sz w:val="22"/>
          <w:szCs w:val="22"/>
        </w:rPr>
        <w:tab/>
      </w:r>
      <w:r w:rsidRPr="00CA0D2F">
        <w:rPr>
          <w:rFonts w:eastAsia="Calibri"/>
          <w:i/>
        </w:rPr>
        <w:t xml:space="preserve">Having concluded </w:t>
      </w:r>
      <w:r w:rsidRPr="00BD351D">
        <w:rPr>
          <w:rFonts w:eastAsia="Calibri"/>
          <w:iCs/>
        </w:rPr>
        <w:t>its consideration of communication No. </w:t>
      </w:r>
      <w:r w:rsidR="0026366B" w:rsidRPr="00BD351D">
        <w:rPr>
          <w:rFonts w:eastAsia="Calibri"/>
          <w:iCs/>
        </w:rPr>
        <w:t>21</w:t>
      </w:r>
      <w:r w:rsidRPr="00BD351D">
        <w:rPr>
          <w:rFonts w:eastAsia="Calibri"/>
          <w:iCs/>
        </w:rPr>
        <w:t>/201</w:t>
      </w:r>
      <w:r w:rsidR="0026366B" w:rsidRPr="00BD351D">
        <w:rPr>
          <w:rFonts w:eastAsia="Calibri"/>
          <w:iCs/>
        </w:rPr>
        <w:t>4</w:t>
      </w:r>
      <w:r w:rsidRPr="00BD351D">
        <w:rPr>
          <w:rFonts w:eastAsia="Calibri"/>
          <w:iCs/>
        </w:rPr>
        <w:t xml:space="preserve">, submitted to the Committee on the Rights of Persons with Disabilities on behalf of </w:t>
      </w:r>
      <w:r w:rsidR="00BE0D8C" w:rsidRPr="00BD351D">
        <w:rPr>
          <w:rFonts w:eastAsia="Calibri"/>
          <w:iCs/>
        </w:rPr>
        <w:t>“F”</w:t>
      </w:r>
      <w:r w:rsidRPr="00BD351D">
        <w:rPr>
          <w:rFonts w:eastAsia="Calibri"/>
          <w:iCs/>
        </w:rPr>
        <w:t xml:space="preserve"> under the Optional Protocol to the Convention on the Rights of Persons with Disabilities,</w:t>
      </w:r>
    </w:p>
    <w:p w14:paraId="771D4D2D" w14:textId="77777777" w:rsidR="009614E5" w:rsidRPr="00CA0D2F" w:rsidRDefault="009614E5" w:rsidP="002258E7">
      <w:pPr>
        <w:spacing w:after="120"/>
        <w:ind w:left="1134" w:right="1134"/>
        <w:jc w:val="both"/>
        <w:rPr>
          <w:iCs/>
          <w:sz w:val="22"/>
          <w:szCs w:val="22"/>
        </w:rPr>
      </w:pPr>
      <w:r w:rsidRPr="00CA0D2F">
        <w:rPr>
          <w:sz w:val="22"/>
          <w:szCs w:val="22"/>
        </w:rPr>
        <w:tab/>
      </w:r>
      <w:r w:rsidRPr="00CA0D2F">
        <w:rPr>
          <w:rFonts w:eastAsia="Calibri"/>
          <w:i/>
        </w:rPr>
        <w:t xml:space="preserve">Having taken into account </w:t>
      </w:r>
      <w:r w:rsidRPr="00BD351D">
        <w:rPr>
          <w:rFonts w:eastAsia="Calibri"/>
          <w:iCs/>
        </w:rPr>
        <w:t>all written information made available to it by the author of the communication, and the State party,</w:t>
      </w:r>
    </w:p>
    <w:p w14:paraId="3A26C02B" w14:textId="77777777" w:rsidR="009614E5" w:rsidRPr="00CA0D2F" w:rsidRDefault="009614E5" w:rsidP="002258E7">
      <w:pPr>
        <w:spacing w:after="120"/>
        <w:ind w:left="1134" w:right="1134"/>
        <w:jc w:val="both"/>
        <w:rPr>
          <w:bCs/>
          <w:iCs/>
          <w:sz w:val="22"/>
          <w:szCs w:val="22"/>
        </w:rPr>
      </w:pPr>
      <w:r w:rsidRPr="00CA0D2F">
        <w:rPr>
          <w:bCs/>
          <w:sz w:val="22"/>
          <w:szCs w:val="22"/>
        </w:rPr>
        <w:tab/>
      </w:r>
      <w:r w:rsidRPr="00CA0D2F">
        <w:rPr>
          <w:rFonts w:eastAsia="Calibri"/>
          <w:i/>
        </w:rPr>
        <w:t xml:space="preserve">Adopts </w:t>
      </w:r>
      <w:r w:rsidRPr="00BD351D">
        <w:rPr>
          <w:rFonts w:eastAsia="Calibri"/>
          <w:iCs/>
        </w:rPr>
        <w:t>the following:</w:t>
      </w:r>
    </w:p>
    <w:p w14:paraId="7BA6FF2B" w14:textId="77777777" w:rsidR="009614E5" w:rsidRPr="00CA0D2F" w:rsidRDefault="009614E5" w:rsidP="002258E7">
      <w:pPr>
        <w:pStyle w:val="H1G"/>
      </w:pPr>
      <w:r w:rsidRPr="00CA0D2F">
        <w:tab/>
      </w:r>
      <w:r w:rsidRPr="00CA0D2F">
        <w:tab/>
      </w:r>
      <w:r w:rsidR="007636ED" w:rsidRPr="00CA0D2F">
        <w:t xml:space="preserve">Views </w:t>
      </w:r>
      <w:r w:rsidRPr="00CA0D2F">
        <w:t>under article 2, of the Optional Protocol</w:t>
      </w:r>
    </w:p>
    <w:p w14:paraId="509814BF" w14:textId="77777777" w:rsidR="000556AF" w:rsidRPr="00CA0D2F" w:rsidRDefault="009152C5">
      <w:pPr>
        <w:pStyle w:val="SingleTxtG"/>
      </w:pPr>
      <w:r w:rsidRPr="00CA0D2F">
        <w:t>1.</w:t>
      </w:r>
      <w:r w:rsidR="000556AF" w:rsidRPr="00CA0D2F">
        <w:tab/>
      </w:r>
      <w:r w:rsidR="009614E5" w:rsidRPr="00CA0D2F">
        <w:t xml:space="preserve">The author of the communication is </w:t>
      </w:r>
      <w:r w:rsidR="00BE0D8C" w:rsidRPr="00CA0D2F">
        <w:t>“F”</w:t>
      </w:r>
      <w:r w:rsidR="009614E5" w:rsidRPr="00CA0D2F">
        <w:t xml:space="preserve">, an Austrian citizen born </w:t>
      </w:r>
      <w:r w:rsidR="0026366B" w:rsidRPr="00CA0D2F">
        <w:t>on 13 August 1955</w:t>
      </w:r>
      <w:r w:rsidR="009614E5" w:rsidRPr="00CA0D2F">
        <w:t xml:space="preserve">. He claims to be a victim of a violation </w:t>
      </w:r>
      <w:r w:rsidR="0026366B" w:rsidRPr="00CA0D2F">
        <w:t>by Austr</w:t>
      </w:r>
      <w:r w:rsidR="009614E5" w:rsidRPr="00CA0D2F">
        <w:t xml:space="preserve">ia, of articles </w:t>
      </w:r>
      <w:r w:rsidR="0026366B" w:rsidRPr="00CA0D2F">
        <w:t xml:space="preserve">2, 5 (2), 9, 19 and 20 </w:t>
      </w:r>
      <w:r w:rsidR="009614E5" w:rsidRPr="00CA0D2F">
        <w:t xml:space="preserve">of the Convention. He is represented by </w:t>
      </w:r>
      <w:r w:rsidR="00414D2B" w:rsidRPr="00CA0D2F">
        <w:t>Volk</w:t>
      </w:r>
      <w:r w:rsidR="0026366B" w:rsidRPr="00CA0D2F">
        <w:t>er Frey</w:t>
      </w:r>
      <w:r w:rsidR="00993162" w:rsidRPr="00CA0D2F">
        <w:t>.</w:t>
      </w:r>
      <w:r w:rsidR="0026366B" w:rsidRPr="00CA0D2F">
        <w:rPr>
          <w:rStyle w:val="FootnoteReference"/>
          <w:color w:val="000000"/>
          <w:lang w:eastAsia="en-GB"/>
        </w:rPr>
        <w:footnoteReference w:id="2"/>
      </w:r>
      <w:r w:rsidR="009614E5" w:rsidRPr="00CA0D2F">
        <w:t xml:space="preserve"> The Convention and the Optional Protocol entered into force for the State party on </w:t>
      </w:r>
      <w:r w:rsidR="0080705A" w:rsidRPr="00CA0D2F">
        <w:t>25 October 2008.</w:t>
      </w:r>
    </w:p>
    <w:p w14:paraId="7560D49A" w14:textId="77777777" w:rsidR="007038E8" w:rsidRPr="00CA0D2F" w:rsidRDefault="00BD5B5F" w:rsidP="007038E8">
      <w:pPr>
        <w:pStyle w:val="H23G"/>
      </w:pPr>
      <w:r w:rsidRPr="00CA0D2F">
        <w:tab/>
      </w:r>
      <w:r w:rsidRPr="00CA0D2F">
        <w:tab/>
      </w:r>
      <w:r w:rsidR="009614E5" w:rsidRPr="00CA0D2F">
        <w:t>Facts as presented by the author</w:t>
      </w:r>
    </w:p>
    <w:p w14:paraId="1EC90365" w14:textId="77777777" w:rsidR="00BC1B47" w:rsidRPr="00CA0D2F" w:rsidRDefault="0026366B">
      <w:pPr>
        <w:pStyle w:val="SingleTxtG"/>
      </w:pPr>
      <w:r w:rsidRPr="00CA0D2F">
        <w:rPr>
          <w:w w:val="103"/>
        </w:rPr>
        <w:t>2.1</w:t>
      </w:r>
      <w:r w:rsidRPr="00CA0D2F">
        <w:rPr>
          <w:w w:val="103"/>
        </w:rPr>
        <w:tab/>
      </w:r>
      <w:r w:rsidR="00F30AF5" w:rsidRPr="00CA0D2F">
        <w:t>The author</w:t>
      </w:r>
      <w:r w:rsidR="00B753FB" w:rsidRPr="00CA0D2F">
        <w:t xml:space="preserve"> lives in Linz, the capital of </w:t>
      </w:r>
      <w:r w:rsidR="00414D2B" w:rsidRPr="00CA0D2F">
        <w:t>Upper Austr</w:t>
      </w:r>
      <w:r w:rsidR="00B753FB" w:rsidRPr="00CA0D2F">
        <w:t xml:space="preserve">ia, one of the nine federal provinces of Austria. </w:t>
      </w:r>
      <w:r w:rsidR="00B753FB" w:rsidRPr="00CA0D2F">
        <w:rPr>
          <w:w w:val="103"/>
        </w:rPr>
        <w:t xml:space="preserve">The author </w:t>
      </w:r>
      <w:r w:rsidR="00BC1B47" w:rsidRPr="00CA0D2F">
        <w:rPr>
          <w:w w:val="103"/>
        </w:rPr>
        <w:t>is blind</w:t>
      </w:r>
      <w:r w:rsidR="00B753FB" w:rsidRPr="00CA0D2F">
        <w:rPr>
          <w:w w:val="103"/>
        </w:rPr>
        <w:t xml:space="preserve"> and depends on public transportation for his daily activities, for private and business purposes. </w:t>
      </w:r>
      <w:r w:rsidR="00BC1B47" w:rsidRPr="00CA0D2F">
        <w:rPr>
          <w:w w:val="103"/>
        </w:rPr>
        <w:t>He</w:t>
      </w:r>
      <w:r w:rsidR="00B753FB" w:rsidRPr="00CA0D2F">
        <w:rPr>
          <w:w w:val="103"/>
        </w:rPr>
        <w:t xml:space="preserve"> particularly uses tram </w:t>
      </w:r>
      <w:r w:rsidR="00F30AF5" w:rsidRPr="00CA0D2F">
        <w:rPr>
          <w:w w:val="103"/>
        </w:rPr>
        <w:t>l</w:t>
      </w:r>
      <w:r w:rsidR="00B753FB" w:rsidRPr="00CA0D2F">
        <w:rPr>
          <w:w w:val="103"/>
        </w:rPr>
        <w:t>ine 3 of the city of Linz</w:t>
      </w:r>
      <w:r w:rsidR="00B753FB" w:rsidRPr="00CA0D2F">
        <w:t xml:space="preserve">, which is managed by Linz Linien GmbH, a company </w:t>
      </w:r>
      <w:r w:rsidR="00F30AF5" w:rsidRPr="00CA0D2F">
        <w:t xml:space="preserve">that is </w:t>
      </w:r>
      <w:r w:rsidR="00B753FB" w:rsidRPr="00CA0D2F">
        <w:t>owned by the city</w:t>
      </w:r>
      <w:r w:rsidR="00BC1B47" w:rsidRPr="00CA0D2F">
        <w:t xml:space="preserve"> </w:t>
      </w:r>
      <w:r w:rsidR="00F30AF5" w:rsidRPr="00CA0D2F">
        <w:t xml:space="preserve">and </w:t>
      </w:r>
      <w:r w:rsidR="00A02356" w:rsidRPr="00CA0D2F">
        <w:t xml:space="preserve">that </w:t>
      </w:r>
      <w:r w:rsidR="00B753FB" w:rsidRPr="00CA0D2F">
        <w:t xml:space="preserve">runs the entire public transport of the </w:t>
      </w:r>
      <w:r w:rsidR="00BC1B47" w:rsidRPr="00CA0D2F">
        <w:t>area</w:t>
      </w:r>
      <w:r w:rsidR="00B753FB" w:rsidRPr="00CA0D2F">
        <w:t xml:space="preserve">. </w:t>
      </w:r>
    </w:p>
    <w:p w14:paraId="2093FF74" w14:textId="77777777" w:rsidR="00664F1A" w:rsidRPr="00CA0D2F" w:rsidRDefault="00BC1B47">
      <w:pPr>
        <w:pStyle w:val="SingleTxtG"/>
      </w:pPr>
      <w:r w:rsidRPr="00CA0D2F">
        <w:t>2.2</w:t>
      </w:r>
      <w:r w:rsidRPr="00CA0D2F">
        <w:tab/>
        <w:t>In March 2004, Linz Linien GmbH started to equip the tram stops of the city with digital audio systems</w:t>
      </w:r>
      <w:r w:rsidR="00664F1A" w:rsidRPr="00CA0D2F">
        <w:t>, which reproduces the written text of the digital in</w:t>
      </w:r>
      <w:r w:rsidR="009D3B2E" w:rsidRPr="00CA0D2F">
        <w:t>formation di</w:t>
      </w:r>
      <w:r w:rsidR="00664F1A" w:rsidRPr="00CA0D2F">
        <w:t xml:space="preserve">splays </w:t>
      </w:r>
      <w:r w:rsidR="00664F1A" w:rsidRPr="00CA0D2F">
        <w:lastRenderedPageBreak/>
        <w:t xml:space="preserve">by pressing a button of a hand held transmitter. The digital audio information therefore provides </w:t>
      </w:r>
      <w:r w:rsidR="006B1A39" w:rsidRPr="00CA0D2F">
        <w:rPr>
          <w:color w:val="000000"/>
          <w:lang w:eastAsia="en-GB"/>
        </w:rPr>
        <w:t>real</w:t>
      </w:r>
      <w:r w:rsidR="001C0DDB" w:rsidRPr="00CA0D2F">
        <w:rPr>
          <w:color w:val="000000"/>
          <w:lang w:eastAsia="en-GB"/>
        </w:rPr>
        <w:t>-</w:t>
      </w:r>
      <w:r w:rsidR="006B1A39" w:rsidRPr="00CA0D2F">
        <w:rPr>
          <w:color w:val="000000"/>
          <w:lang w:eastAsia="en-GB"/>
        </w:rPr>
        <w:t xml:space="preserve">time </w:t>
      </w:r>
      <w:r w:rsidR="00664F1A" w:rsidRPr="00CA0D2F">
        <w:t xml:space="preserve">information on the direction of the trams, their arrival and departure time and disruptions of services. More than 40 digital audio systems were installed before June 2009 to enable persons with visual impairments to use the trams independently and on an equal basis with others. The author </w:t>
      </w:r>
      <w:r w:rsidR="003F10B0" w:rsidRPr="00CA0D2F">
        <w:t>explains</w:t>
      </w:r>
      <w:r w:rsidR="00664F1A" w:rsidRPr="00CA0D2F">
        <w:t xml:space="preserve"> that </w:t>
      </w:r>
      <w:r w:rsidR="003F10B0" w:rsidRPr="00CA0D2F">
        <w:t>the audio system</w:t>
      </w:r>
      <w:r w:rsidR="00664F1A" w:rsidRPr="00CA0D2F">
        <w:t xml:space="preserve"> enable</w:t>
      </w:r>
      <w:r w:rsidR="003F10B0" w:rsidRPr="00CA0D2F">
        <w:t>s</w:t>
      </w:r>
      <w:r w:rsidR="00664F1A" w:rsidRPr="00CA0D2F">
        <w:t xml:space="preserve"> him and other persons with visual impairment to know if they are already in the tram station or where the </w:t>
      </w:r>
      <w:r w:rsidR="00A02356" w:rsidRPr="00CA0D2F">
        <w:t xml:space="preserve">stop </w:t>
      </w:r>
      <w:r w:rsidR="00664F1A" w:rsidRPr="00CA0D2F">
        <w:t>is if they are still outside</w:t>
      </w:r>
      <w:r w:rsidR="00414D2B" w:rsidRPr="00CA0D2F">
        <w:t>,</w:t>
      </w:r>
      <w:r w:rsidR="00664F1A" w:rsidRPr="00CA0D2F">
        <w:t xml:space="preserve"> and to receive all the information that is available </w:t>
      </w:r>
      <w:r w:rsidR="00414D2B" w:rsidRPr="00CA0D2F">
        <w:t>visually</w:t>
      </w:r>
      <w:r w:rsidR="001C0DDB" w:rsidRPr="00CA0D2F">
        <w:t>,</w:t>
      </w:r>
      <w:r w:rsidR="00664F1A" w:rsidRPr="00CA0D2F">
        <w:t xml:space="preserve"> </w:t>
      </w:r>
      <w:r w:rsidR="001C0DDB" w:rsidRPr="00CA0D2F">
        <w:t xml:space="preserve">such as </w:t>
      </w:r>
      <w:r w:rsidR="00664F1A" w:rsidRPr="00CA0D2F">
        <w:t xml:space="preserve">delays, interruption of services </w:t>
      </w:r>
      <w:r w:rsidR="00414D2B" w:rsidRPr="00CA0D2F">
        <w:t>and waiting</w:t>
      </w:r>
      <w:r w:rsidR="00664F1A" w:rsidRPr="00CA0D2F">
        <w:t xml:space="preserve"> time for the next tram.</w:t>
      </w:r>
      <w:r w:rsidR="00EE63BA" w:rsidRPr="00CA0D2F">
        <w:t xml:space="preserve"> </w:t>
      </w:r>
    </w:p>
    <w:p w14:paraId="68BBBCBC" w14:textId="77777777" w:rsidR="005E52DE" w:rsidRPr="00CA0D2F" w:rsidRDefault="00664F1A">
      <w:pPr>
        <w:pStyle w:val="SingleTxtG"/>
        <w:rPr>
          <w:w w:val="103"/>
        </w:rPr>
      </w:pPr>
      <w:r w:rsidRPr="00CA0D2F">
        <w:t>2.3</w:t>
      </w:r>
      <w:r w:rsidRPr="00CA0D2F">
        <w:tab/>
      </w:r>
      <w:r w:rsidR="00B753FB" w:rsidRPr="00CA0D2F">
        <w:t xml:space="preserve">In August 2011, Linz Linien GmbH extended the railway network of tram </w:t>
      </w:r>
      <w:r w:rsidR="00F30AF5" w:rsidRPr="00CA0D2F">
        <w:t>l</w:t>
      </w:r>
      <w:r w:rsidR="00B753FB" w:rsidRPr="00CA0D2F">
        <w:t>ine 3.</w:t>
      </w:r>
      <w:r w:rsidR="0026366B" w:rsidRPr="00CA0D2F">
        <w:rPr>
          <w:w w:val="103"/>
        </w:rPr>
        <w:t xml:space="preserve"> </w:t>
      </w:r>
      <w:r w:rsidR="00A94AEC" w:rsidRPr="00CA0D2F">
        <w:rPr>
          <w:w w:val="103"/>
        </w:rPr>
        <w:t xml:space="preserve">However, none of the stops along the extended railway network of </w:t>
      </w:r>
      <w:r w:rsidR="00F30AF5" w:rsidRPr="00CA0D2F">
        <w:rPr>
          <w:w w:val="103"/>
        </w:rPr>
        <w:t>l</w:t>
      </w:r>
      <w:r w:rsidR="00A94AEC" w:rsidRPr="00CA0D2F">
        <w:rPr>
          <w:w w:val="103"/>
        </w:rPr>
        <w:t>ine 3 has been equi</w:t>
      </w:r>
      <w:r w:rsidR="009D3B2E" w:rsidRPr="00CA0D2F">
        <w:rPr>
          <w:w w:val="103"/>
        </w:rPr>
        <w:t>p</w:t>
      </w:r>
      <w:r w:rsidR="00A94AEC" w:rsidRPr="00CA0D2F">
        <w:rPr>
          <w:w w:val="103"/>
        </w:rPr>
        <w:t xml:space="preserve">ped with the digital audio system. The information for passengers is only available </w:t>
      </w:r>
      <w:r w:rsidR="007859EF" w:rsidRPr="00CA0D2F">
        <w:rPr>
          <w:w w:val="103"/>
        </w:rPr>
        <w:t>visually</w:t>
      </w:r>
      <w:r w:rsidR="003F10B0" w:rsidRPr="00CA0D2F">
        <w:rPr>
          <w:w w:val="103"/>
        </w:rPr>
        <w:t xml:space="preserve">. </w:t>
      </w:r>
      <w:r w:rsidR="005E52DE" w:rsidRPr="00CA0D2F">
        <w:rPr>
          <w:w w:val="103"/>
        </w:rPr>
        <w:t>The author therefore</w:t>
      </w:r>
      <w:r w:rsidR="005E52DE" w:rsidRPr="00CA0D2F">
        <w:rPr>
          <w:color w:val="000000"/>
          <w:lang w:eastAsia="en-GB"/>
        </w:rPr>
        <w:t xml:space="preserve"> has to ask passers-by to get access </w:t>
      </w:r>
      <w:r w:rsidR="00A02356" w:rsidRPr="00CA0D2F">
        <w:rPr>
          <w:color w:val="000000"/>
          <w:lang w:eastAsia="en-GB"/>
        </w:rPr>
        <w:t>to the information</w:t>
      </w:r>
      <w:r w:rsidR="005E52DE" w:rsidRPr="00CA0D2F">
        <w:rPr>
          <w:color w:val="000000"/>
          <w:lang w:eastAsia="en-GB"/>
        </w:rPr>
        <w:t>, which makes it difficult</w:t>
      </w:r>
      <w:r w:rsidR="003F10B0" w:rsidRPr="00CA0D2F">
        <w:rPr>
          <w:color w:val="000000"/>
          <w:lang w:eastAsia="en-GB"/>
        </w:rPr>
        <w:t xml:space="preserve"> to find his way to the new </w:t>
      </w:r>
      <w:r w:rsidR="00A02356" w:rsidRPr="00CA0D2F">
        <w:rPr>
          <w:color w:val="000000"/>
          <w:lang w:eastAsia="en-GB"/>
        </w:rPr>
        <w:t>stops</w:t>
      </w:r>
      <w:r w:rsidR="00A02356" w:rsidRPr="00CA0D2F">
        <w:rPr>
          <w:w w:val="103"/>
        </w:rPr>
        <w:t xml:space="preserve"> </w:t>
      </w:r>
      <w:r w:rsidR="003F10B0" w:rsidRPr="00CA0D2F">
        <w:rPr>
          <w:w w:val="103"/>
        </w:rPr>
        <w:t xml:space="preserve">and </w:t>
      </w:r>
      <w:r w:rsidR="005E52DE" w:rsidRPr="00CA0D2F">
        <w:rPr>
          <w:w w:val="103"/>
        </w:rPr>
        <w:t>prevents him from using</w:t>
      </w:r>
      <w:r w:rsidR="00A94AEC" w:rsidRPr="00CA0D2F">
        <w:rPr>
          <w:w w:val="103"/>
        </w:rPr>
        <w:t xml:space="preserve"> </w:t>
      </w:r>
      <w:r w:rsidR="003F10B0" w:rsidRPr="00CA0D2F">
        <w:rPr>
          <w:w w:val="103"/>
        </w:rPr>
        <w:t>them</w:t>
      </w:r>
      <w:r w:rsidR="00A94AEC" w:rsidRPr="00CA0D2F">
        <w:rPr>
          <w:w w:val="103"/>
        </w:rPr>
        <w:t xml:space="preserve"> </w:t>
      </w:r>
      <w:r w:rsidR="003F10B0" w:rsidRPr="00CA0D2F">
        <w:rPr>
          <w:w w:val="103"/>
        </w:rPr>
        <w:t xml:space="preserve">on an equal basis with others. </w:t>
      </w:r>
    </w:p>
    <w:p w14:paraId="05446FF6" w14:textId="77777777" w:rsidR="00E36F43" w:rsidRPr="00CA0D2F" w:rsidRDefault="005E52DE">
      <w:pPr>
        <w:pStyle w:val="SingleTxtG"/>
        <w:rPr>
          <w:lang w:eastAsia="en-GB"/>
        </w:rPr>
      </w:pPr>
      <w:r w:rsidRPr="00CA0D2F">
        <w:rPr>
          <w:spacing w:val="4"/>
          <w:w w:val="103"/>
          <w:kern w:val="14"/>
        </w:rPr>
        <w:t>2.4</w:t>
      </w:r>
      <w:r w:rsidRPr="00CA0D2F">
        <w:rPr>
          <w:spacing w:val="4"/>
          <w:w w:val="103"/>
          <w:kern w:val="14"/>
        </w:rPr>
        <w:tab/>
        <w:t xml:space="preserve">The author </w:t>
      </w:r>
      <w:r w:rsidR="00E36F43" w:rsidRPr="00CA0D2F">
        <w:rPr>
          <w:lang w:eastAsia="en-GB"/>
        </w:rPr>
        <w:t>submits</w:t>
      </w:r>
      <w:r w:rsidR="0026366B" w:rsidRPr="00CA0D2F">
        <w:rPr>
          <w:lang w:eastAsia="en-GB"/>
        </w:rPr>
        <w:t xml:space="preserve"> that</w:t>
      </w:r>
      <w:r w:rsidR="001C0DDB" w:rsidRPr="00CA0D2F">
        <w:rPr>
          <w:lang w:eastAsia="en-GB"/>
        </w:rPr>
        <w:t>,</w:t>
      </w:r>
      <w:r w:rsidR="00F63D9F" w:rsidRPr="00CA0D2F">
        <w:rPr>
          <w:lang w:eastAsia="en-GB"/>
        </w:rPr>
        <w:t xml:space="preserve"> </w:t>
      </w:r>
      <w:r w:rsidR="001C0DDB" w:rsidRPr="00CA0D2F">
        <w:rPr>
          <w:lang w:eastAsia="en-GB"/>
        </w:rPr>
        <w:t xml:space="preserve">in order </w:t>
      </w:r>
      <w:r w:rsidR="00F63D9F" w:rsidRPr="00CA0D2F">
        <w:rPr>
          <w:lang w:eastAsia="en-GB"/>
        </w:rPr>
        <w:t xml:space="preserve">to adequately equip the seven stops along tram </w:t>
      </w:r>
      <w:r w:rsidR="00F30AF5" w:rsidRPr="00CA0D2F">
        <w:rPr>
          <w:lang w:eastAsia="en-GB"/>
        </w:rPr>
        <w:t>l</w:t>
      </w:r>
      <w:r w:rsidR="00F63D9F" w:rsidRPr="00CA0D2F">
        <w:rPr>
          <w:lang w:eastAsia="en-GB"/>
        </w:rPr>
        <w:t xml:space="preserve">ine 3, fourteen audio systems would have been necessary. </w:t>
      </w:r>
      <w:r w:rsidR="001C0DDB" w:rsidRPr="00CA0D2F">
        <w:rPr>
          <w:lang w:eastAsia="en-GB"/>
        </w:rPr>
        <w:t>He also submits that t</w:t>
      </w:r>
      <w:r w:rsidR="00F63D9F" w:rsidRPr="00CA0D2F">
        <w:rPr>
          <w:lang w:eastAsia="en-GB"/>
        </w:rPr>
        <w:t xml:space="preserve">he estimated overall budget for establishing the new part of the railway network of </w:t>
      </w:r>
      <w:r w:rsidR="00F30AF5" w:rsidRPr="00CA0D2F">
        <w:rPr>
          <w:lang w:eastAsia="en-GB"/>
        </w:rPr>
        <w:t>l</w:t>
      </w:r>
      <w:r w:rsidR="00F63D9F" w:rsidRPr="00CA0D2F">
        <w:rPr>
          <w:lang w:eastAsia="en-GB"/>
        </w:rPr>
        <w:t xml:space="preserve">ine 3 </w:t>
      </w:r>
      <w:r w:rsidR="001C0DDB" w:rsidRPr="00CA0D2F">
        <w:rPr>
          <w:lang w:eastAsia="en-GB"/>
        </w:rPr>
        <w:t xml:space="preserve">had been </w:t>
      </w:r>
      <w:r w:rsidR="00F63D9F" w:rsidRPr="00CA0D2F">
        <w:rPr>
          <w:lang w:eastAsia="en-GB"/>
        </w:rPr>
        <w:t>150 million euros</w:t>
      </w:r>
      <w:r w:rsidR="001C0DDB" w:rsidRPr="00CA0D2F">
        <w:rPr>
          <w:lang w:eastAsia="en-GB"/>
        </w:rPr>
        <w:t>,</w:t>
      </w:r>
      <w:r w:rsidR="00F63D9F" w:rsidRPr="00CA0D2F">
        <w:rPr>
          <w:lang w:eastAsia="en-GB"/>
        </w:rPr>
        <w:t xml:space="preserve"> </w:t>
      </w:r>
      <w:r w:rsidR="001C0DDB" w:rsidRPr="00CA0D2F">
        <w:rPr>
          <w:lang w:eastAsia="en-GB"/>
        </w:rPr>
        <w:t>yet t</w:t>
      </w:r>
      <w:r w:rsidR="00F63D9F" w:rsidRPr="00CA0D2F">
        <w:rPr>
          <w:lang w:eastAsia="en-GB"/>
        </w:rPr>
        <w:t xml:space="preserve">he actual costs only amounted to 140 million euros. </w:t>
      </w:r>
      <w:r w:rsidR="001C0DDB" w:rsidRPr="00CA0D2F">
        <w:rPr>
          <w:lang w:eastAsia="en-GB"/>
        </w:rPr>
        <w:t xml:space="preserve">He further submits that </w:t>
      </w:r>
      <w:r w:rsidR="00F63D9F" w:rsidRPr="00CA0D2F">
        <w:rPr>
          <w:lang w:eastAsia="en-GB"/>
        </w:rPr>
        <w:t>80 per cent of the costs were covered by the State of Upper Austria, and 20 per cent by the Community of Leonding, a city near Linz. According to Linz Linien GmbH, one audio unit costs 1962 euro</w:t>
      </w:r>
      <w:r w:rsidR="007859B2" w:rsidRPr="00CA0D2F">
        <w:rPr>
          <w:lang w:eastAsia="en-GB"/>
        </w:rPr>
        <w:t>s</w:t>
      </w:r>
      <w:r w:rsidR="00F63D9F" w:rsidRPr="00CA0D2F">
        <w:rPr>
          <w:lang w:eastAsia="en-GB"/>
        </w:rPr>
        <w:t>. Fourteen units would therefore have cost 24</w:t>
      </w:r>
      <w:r w:rsidR="001C0DDB" w:rsidRPr="00CA0D2F">
        <w:rPr>
          <w:lang w:eastAsia="en-GB"/>
        </w:rPr>
        <w:t>,</w:t>
      </w:r>
      <w:r w:rsidR="00F63D9F" w:rsidRPr="00CA0D2F">
        <w:rPr>
          <w:lang w:eastAsia="en-GB"/>
        </w:rPr>
        <w:t>468 euros. The author argues that this money would have been available within the estimated budget, without causing any additional costs for Linz Linien GmbH</w:t>
      </w:r>
      <w:r w:rsidR="00EA47A6" w:rsidRPr="00CA0D2F">
        <w:rPr>
          <w:lang w:eastAsia="en-GB"/>
        </w:rPr>
        <w:t xml:space="preserve">, and that the </w:t>
      </w:r>
      <w:r w:rsidR="001C0DDB" w:rsidRPr="00CA0D2F">
        <w:rPr>
          <w:lang w:eastAsia="en-GB"/>
        </w:rPr>
        <w:t xml:space="preserve">equipping </w:t>
      </w:r>
      <w:r w:rsidR="00EA47A6" w:rsidRPr="00CA0D2F">
        <w:rPr>
          <w:lang w:eastAsia="en-GB"/>
        </w:rPr>
        <w:t>of the referred stops with an audio system would therefore have been reasonable in economic terms.</w:t>
      </w:r>
      <w:r w:rsidR="00F63D9F" w:rsidRPr="00CA0D2F">
        <w:rPr>
          <w:lang w:eastAsia="en-GB"/>
        </w:rPr>
        <w:t xml:space="preserve"> </w:t>
      </w:r>
    </w:p>
    <w:p w14:paraId="2D87E6EB" w14:textId="77777777" w:rsidR="00E36F43" w:rsidRPr="00CA0D2F" w:rsidRDefault="0026366B">
      <w:pPr>
        <w:pStyle w:val="SingleTxtG"/>
        <w:rPr>
          <w:lang w:eastAsia="en-GB"/>
        </w:rPr>
      </w:pPr>
      <w:r w:rsidRPr="00CA0D2F">
        <w:rPr>
          <w:lang w:eastAsia="en-GB"/>
        </w:rPr>
        <w:t>2.</w:t>
      </w:r>
      <w:r w:rsidR="00DE61A0" w:rsidRPr="00CA0D2F">
        <w:rPr>
          <w:lang w:eastAsia="en-GB"/>
        </w:rPr>
        <w:t>5</w:t>
      </w:r>
      <w:r w:rsidRPr="00CA0D2F">
        <w:rPr>
          <w:lang w:eastAsia="en-GB"/>
        </w:rPr>
        <w:tab/>
      </w:r>
      <w:r w:rsidR="00342033" w:rsidRPr="00CA0D2F">
        <w:rPr>
          <w:lang w:eastAsia="en-GB"/>
        </w:rPr>
        <w:t>Under</w:t>
      </w:r>
      <w:r w:rsidR="00096AFD" w:rsidRPr="00CA0D2F">
        <w:rPr>
          <w:lang w:eastAsia="en-GB"/>
        </w:rPr>
        <w:t xml:space="preserve"> the Federal</w:t>
      </w:r>
      <w:r w:rsidR="00697D99" w:rsidRPr="00CA0D2F">
        <w:rPr>
          <w:lang w:eastAsia="en-GB"/>
        </w:rPr>
        <w:t xml:space="preserve"> Act on Equality for Persons with</w:t>
      </w:r>
      <w:r w:rsidR="00096AFD" w:rsidRPr="00CA0D2F">
        <w:rPr>
          <w:lang w:eastAsia="en-GB"/>
        </w:rPr>
        <w:t xml:space="preserve"> Disability, </w:t>
      </w:r>
      <w:r w:rsidR="00F01645" w:rsidRPr="00CA0D2F">
        <w:rPr>
          <w:lang w:eastAsia="en-GB"/>
        </w:rPr>
        <w:t>any judicial action must be preceded by an attempt to settle the case.</w:t>
      </w:r>
      <w:r w:rsidR="001915EA" w:rsidRPr="00BD351D">
        <w:rPr>
          <w:rStyle w:val="FootnoteReference"/>
          <w:bCs/>
          <w:color w:val="000000"/>
          <w:lang w:eastAsia="en-GB"/>
        </w:rPr>
        <w:footnoteReference w:id="3"/>
      </w:r>
      <w:r w:rsidR="00F01645" w:rsidRPr="00CA0D2F">
        <w:rPr>
          <w:lang w:eastAsia="en-GB"/>
        </w:rPr>
        <w:t xml:space="preserve"> On </w:t>
      </w:r>
      <w:r w:rsidR="001915EA" w:rsidRPr="00CA0D2F">
        <w:rPr>
          <w:lang w:eastAsia="en-GB"/>
        </w:rPr>
        <w:t>4</w:t>
      </w:r>
      <w:r w:rsidR="00F01645" w:rsidRPr="00CA0D2F">
        <w:rPr>
          <w:lang w:eastAsia="en-GB"/>
        </w:rPr>
        <w:t xml:space="preserve"> June 201</w:t>
      </w:r>
      <w:r w:rsidR="001915EA" w:rsidRPr="00CA0D2F">
        <w:rPr>
          <w:lang w:eastAsia="en-GB"/>
        </w:rPr>
        <w:t>2</w:t>
      </w:r>
      <w:r w:rsidR="00F01645" w:rsidRPr="00CA0D2F">
        <w:rPr>
          <w:lang w:eastAsia="en-GB"/>
        </w:rPr>
        <w:t>,</w:t>
      </w:r>
      <w:r w:rsidR="001915EA" w:rsidRPr="00CA0D2F">
        <w:rPr>
          <w:lang w:eastAsia="en-GB"/>
        </w:rPr>
        <w:t xml:space="preserve"> the author initiated conciliation proceedings against the Linz Linien GmbH</w:t>
      </w:r>
      <w:r w:rsidR="001C0DDB" w:rsidRPr="00CA0D2F">
        <w:rPr>
          <w:lang w:eastAsia="en-GB"/>
        </w:rPr>
        <w:t>,</w:t>
      </w:r>
      <w:r w:rsidR="001915EA" w:rsidRPr="00CA0D2F">
        <w:rPr>
          <w:lang w:eastAsia="en-GB"/>
        </w:rPr>
        <w:t xml:space="preserve"> submitting that he would be discriminated against on the basis of his disability because, as a blind customer, he could not obtain the necessary information at the stops of tram </w:t>
      </w:r>
      <w:r w:rsidR="00F30AF5" w:rsidRPr="00CA0D2F">
        <w:rPr>
          <w:lang w:eastAsia="en-GB"/>
        </w:rPr>
        <w:t>l</w:t>
      </w:r>
      <w:r w:rsidR="001915EA" w:rsidRPr="00CA0D2F">
        <w:rPr>
          <w:lang w:eastAsia="en-GB"/>
        </w:rPr>
        <w:t>ine 3.</w:t>
      </w:r>
      <w:r w:rsidR="00F01645" w:rsidRPr="00CA0D2F">
        <w:rPr>
          <w:lang w:eastAsia="en-GB"/>
        </w:rPr>
        <w:t xml:space="preserve"> </w:t>
      </w:r>
      <w:r w:rsidRPr="00CA0D2F">
        <w:rPr>
          <w:lang w:eastAsia="en-GB"/>
        </w:rPr>
        <w:t>However, no agreement was found</w:t>
      </w:r>
      <w:r w:rsidR="001915EA" w:rsidRPr="00CA0D2F">
        <w:rPr>
          <w:lang w:eastAsia="en-GB"/>
        </w:rPr>
        <w:t xml:space="preserve"> and the conciliation proceedings ended on 18 July 2012 with a confirmation by the conciliation board that no agreement could be reached</w:t>
      </w:r>
      <w:r w:rsidRPr="00CA0D2F">
        <w:rPr>
          <w:lang w:eastAsia="en-GB"/>
        </w:rPr>
        <w:t xml:space="preserve">. </w:t>
      </w:r>
    </w:p>
    <w:p w14:paraId="51B281D6" w14:textId="77777777" w:rsidR="00AB7AFC" w:rsidRPr="00CA0D2F" w:rsidRDefault="000C32BE">
      <w:pPr>
        <w:pStyle w:val="SingleTxtG"/>
        <w:rPr>
          <w:lang w:eastAsia="en-GB"/>
        </w:rPr>
      </w:pPr>
      <w:r w:rsidRPr="00CA0D2F">
        <w:rPr>
          <w:lang w:eastAsia="en-GB"/>
        </w:rPr>
        <w:t>2.6</w:t>
      </w:r>
      <w:r w:rsidR="0026366B" w:rsidRPr="00CA0D2F">
        <w:rPr>
          <w:lang w:eastAsia="en-GB"/>
        </w:rPr>
        <w:tab/>
        <w:t xml:space="preserve">The author </w:t>
      </w:r>
      <w:r w:rsidR="005557F3" w:rsidRPr="00CA0D2F">
        <w:rPr>
          <w:lang w:eastAsia="en-GB"/>
        </w:rPr>
        <w:t xml:space="preserve">submitted a </w:t>
      </w:r>
      <w:r w:rsidR="0026366B" w:rsidRPr="00CA0D2F">
        <w:rPr>
          <w:lang w:eastAsia="en-GB"/>
        </w:rPr>
        <w:t>complain</w:t>
      </w:r>
      <w:r w:rsidR="005557F3" w:rsidRPr="00CA0D2F">
        <w:rPr>
          <w:lang w:eastAsia="en-GB"/>
        </w:rPr>
        <w:t>t</w:t>
      </w:r>
      <w:r w:rsidR="0026366B" w:rsidRPr="00CA0D2F">
        <w:rPr>
          <w:lang w:eastAsia="en-GB"/>
        </w:rPr>
        <w:t xml:space="preserve"> to the District Court of Linz</w:t>
      </w:r>
      <w:r w:rsidR="00E36F43" w:rsidRPr="00CA0D2F">
        <w:rPr>
          <w:lang w:eastAsia="en-GB"/>
        </w:rPr>
        <w:t xml:space="preserve"> arguing that</w:t>
      </w:r>
      <w:r w:rsidR="0026366B" w:rsidRPr="00CA0D2F">
        <w:rPr>
          <w:lang w:eastAsia="en-GB"/>
        </w:rPr>
        <w:t xml:space="preserve"> he </w:t>
      </w:r>
      <w:r w:rsidR="001C0DDB" w:rsidRPr="00CA0D2F">
        <w:rPr>
          <w:lang w:eastAsia="en-GB"/>
        </w:rPr>
        <w:t xml:space="preserve">had suffered </w:t>
      </w:r>
      <w:r w:rsidR="0026366B" w:rsidRPr="00CA0D2F">
        <w:rPr>
          <w:lang w:eastAsia="en-GB"/>
        </w:rPr>
        <w:t>indirect discrimination</w:t>
      </w:r>
      <w:r w:rsidR="00E36F43" w:rsidRPr="00CA0D2F">
        <w:rPr>
          <w:lang w:eastAsia="en-GB"/>
        </w:rPr>
        <w:t xml:space="preserve">, in violation of </w:t>
      </w:r>
      <w:r w:rsidR="009A1EA2" w:rsidRPr="00CA0D2F">
        <w:rPr>
          <w:lang w:eastAsia="en-GB"/>
        </w:rPr>
        <w:t>articles</w:t>
      </w:r>
      <w:r w:rsidR="00E36F43" w:rsidRPr="00CA0D2F">
        <w:rPr>
          <w:lang w:eastAsia="en-GB"/>
        </w:rPr>
        <w:t xml:space="preserve"> 4</w:t>
      </w:r>
      <w:r w:rsidR="001C0DDB" w:rsidRPr="00CA0D2F">
        <w:rPr>
          <w:lang w:eastAsia="en-GB"/>
        </w:rPr>
        <w:t> </w:t>
      </w:r>
      <w:r w:rsidR="00E36F43" w:rsidRPr="00CA0D2F">
        <w:rPr>
          <w:lang w:eastAsia="en-GB"/>
        </w:rPr>
        <w:t>(1), 5</w:t>
      </w:r>
      <w:r w:rsidR="001C0DDB" w:rsidRPr="00CA0D2F">
        <w:rPr>
          <w:lang w:eastAsia="en-GB"/>
        </w:rPr>
        <w:t> </w:t>
      </w:r>
      <w:r w:rsidR="00E36F43" w:rsidRPr="00CA0D2F">
        <w:rPr>
          <w:lang w:eastAsia="en-GB"/>
        </w:rPr>
        <w:t>(2) and 9</w:t>
      </w:r>
      <w:r w:rsidR="001C0DDB" w:rsidRPr="00CA0D2F">
        <w:rPr>
          <w:lang w:eastAsia="en-GB"/>
        </w:rPr>
        <w:t> </w:t>
      </w:r>
      <w:r w:rsidR="00E36F43" w:rsidRPr="00CA0D2F">
        <w:rPr>
          <w:lang w:eastAsia="en-GB"/>
        </w:rPr>
        <w:t xml:space="preserve">(1) of the </w:t>
      </w:r>
      <w:r w:rsidR="009A1EA2" w:rsidRPr="00CA0D2F">
        <w:rPr>
          <w:lang w:eastAsia="en-GB"/>
        </w:rPr>
        <w:t>Federal Disability Equality Act</w:t>
      </w:r>
      <w:r w:rsidR="00F01645" w:rsidRPr="00CA0D2F">
        <w:rPr>
          <w:lang w:eastAsia="en-GB"/>
        </w:rPr>
        <w:t xml:space="preserve">. </w:t>
      </w:r>
      <w:r w:rsidR="00885B53" w:rsidRPr="00CA0D2F">
        <w:rPr>
          <w:lang w:eastAsia="en-GB"/>
        </w:rPr>
        <w:t>U</w:t>
      </w:r>
      <w:r w:rsidR="00846328" w:rsidRPr="00CA0D2F">
        <w:rPr>
          <w:lang w:eastAsia="en-GB"/>
        </w:rPr>
        <w:t>nder</w:t>
      </w:r>
      <w:r w:rsidR="00F01645" w:rsidRPr="00CA0D2F">
        <w:rPr>
          <w:lang w:eastAsia="en-GB"/>
        </w:rPr>
        <w:t xml:space="preserve"> </w:t>
      </w:r>
      <w:r w:rsidR="009A1EA2" w:rsidRPr="00CA0D2F">
        <w:rPr>
          <w:lang w:eastAsia="en-GB"/>
        </w:rPr>
        <w:t>the Act</w:t>
      </w:r>
      <w:r w:rsidR="00885B53" w:rsidRPr="00CA0D2F">
        <w:rPr>
          <w:lang w:eastAsia="en-GB"/>
        </w:rPr>
        <w:t>, discrimination “occurs where an apparent neutral provision, criterion or practice as well as characteristics of configured areas of life put persons having a particular disability at a particular disadvantage compared with other persons, … unless it is justified by a legitimate aim and the means of achieving that aim are appropriate and necessary”.</w:t>
      </w:r>
      <w:r w:rsidR="00885B53" w:rsidRPr="00CA0D2F">
        <w:rPr>
          <w:rStyle w:val="FootnoteReference"/>
          <w:color w:val="000000"/>
          <w:lang w:eastAsia="en-GB"/>
        </w:rPr>
        <w:footnoteReference w:id="4"/>
      </w:r>
      <w:r w:rsidR="00885B53" w:rsidRPr="00CA0D2F">
        <w:rPr>
          <w:lang w:eastAsia="en-GB"/>
        </w:rPr>
        <w:t xml:space="preserve"> </w:t>
      </w:r>
    </w:p>
    <w:p w14:paraId="482BDEFC" w14:textId="77777777" w:rsidR="00630824" w:rsidRPr="00CA0D2F" w:rsidRDefault="000C32BE">
      <w:pPr>
        <w:pStyle w:val="SingleTxtG"/>
        <w:rPr>
          <w:lang w:eastAsia="en-GB"/>
        </w:rPr>
      </w:pPr>
      <w:r w:rsidRPr="00CA0D2F">
        <w:rPr>
          <w:lang w:eastAsia="en-GB"/>
        </w:rPr>
        <w:t>2.7</w:t>
      </w:r>
      <w:r w:rsidR="0029568E" w:rsidRPr="00CA0D2F">
        <w:rPr>
          <w:lang w:eastAsia="en-GB"/>
        </w:rPr>
        <w:tab/>
        <w:t xml:space="preserve">On </w:t>
      </w:r>
      <w:r w:rsidR="0026366B" w:rsidRPr="00CA0D2F">
        <w:rPr>
          <w:lang w:eastAsia="en-GB"/>
        </w:rPr>
        <w:t xml:space="preserve">2 May 2013, the District Court </w:t>
      </w:r>
      <w:r w:rsidR="00DF200A" w:rsidRPr="00CA0D2F">
        <w:rPr>
          <w:lang w:eastAsia="en-GB"/>
        </w:rPr>
        <w:t>held</w:t>
      </w:r>
      <w:r w:rsidR="0026366B" w:rsidRPr="00CA0D2F">
        <w:rPr>
          <w:lang w:eastAsia="en-GB"/>
        </w:rPr>
        <w:t xml:space="preserve"> that the absence of digital audio system did not constitute a barrier for the use of the transportation service by visually impaired persons. The</w:t>
      </w:r>
      <w:r w:rsidR="005557F3" w:rsidRPr="00CA0D2F">
        <w:rPr>
          <w:lang w:eastAsia="en-GB"/>
        </w:rPr>
        <w:t xml:space="preserve"> Court noted that the</w:t>
      </w:r>
      <w:r w:rsidR="0026366B" w:rsidRPr="00CA0D2F">
        <w:rPr>
          <w:lang w:eastAsia="en-GB"/>
        </w:rPr>
        <w:t xml:space="preserve"> only information visually available to passengers on the new stops of tram </w:t>
      </w:r>
      <w:r w:rsidR="00F30AF5" w:rsidRPr="00CA0D2F">
        <w:rPr>
          <w:lang w:eastAsia="en-GB"/>
        </w:rPr>
        <w:t>l</w:t>
      </w:r>
      <w:r w:rsidR="0029568E" w:rsidRPr="00CA0D2F">
        <w:rPr>
          <w:lang w:eastAsia="en-GB"/>
        </w:rPr>
        <w:t xml:space="preserve">ine </w:t>
      </w:r>
      <w:r w:rsidR="0026366B" w:rsidRPr="00CA0D2F">
        <w:rPr>
          <w:lang w:eastAsia="en-GB"/>
        </w:rPr>
        <w:t xml:space="preserve">3 </w:t>
      </w:r>
      <w:r w:rsidR="001C0DDB" w:rsidRPr="00CA0D2F">
        <w:rPr>
          <w:lang w:eastAsia="en-GB"/>
        </w:rPr>
        <w:t xml:space="preserve">was </w:t>
      </w:r>
      <w:r w:rsidR="0026366B" w:rsidRPr="00CA0D2F">
        <w:rPr>
          <w:lang w:eastAsia="en-GB"/>
        </w:rPr>
        <w:t xml:space="preserve">the remaining time until the arrival of the next tram and, exceptionally, temporary or total service breakdown. </w:t>
      </w:r>
      <w:r w:rsidR="005557F3" w:rsidRPr="00CA0D2F">
        <w:rPr>
          <w:lang w:eastAsia="en-GB"/>
        </w:rPr>
        <w:t>It considered that t</w:t>
      </w:r>
      <w:r w:rsidR="0026366B" w:rsidRPr="00CA0D2F">
        <w:rPr>
          <w:lang w:eastAsia="en-GB"/>
        </w:rPr>
        <w:t xml:space="preserve">his information </w:t>
      </w:r>
      <w:r w:rsidR="001C0DDB" w:rsidRPr="00CA0D2F">
        <w:rPr>
          <w:lang w:eastAsia="en-GB"/>
        </w:rPr>
        <w:t xml:space="preserve">was </w:t>
      </w:r>
      <w:r w:rsidR="0026366B" w:rsidRPr="00CA0D2F">
        <w:rPr>
          <w:lang w:eastAsia="en-GB"/>
        </w:rPr>
        <w:t xml:space="preserve">also available on the </w:t>
      </w:r>
      <w:r w:rsidR="001C0DDB" w:rsidRPr="00CA0D2F">
        <w:rPr>
          <w:lang w:eastAsia="en-GB"/>
        </w:rPr>
        <w:t>I</w:t>
      </w:r>
      <w:r w:rsidR="0026366B" w:rsidRPr="00CA0D2F">
        <w:rPr>
          <w:lang w:eastAsia="en-GB"/>
        </w:rPr>
        <w:t xml:space="preserve">nternet and </w:t>
      </w:r>
      <w:r w:rsidR="001C0DDB" w:rsidRPr="00CA0D2F">
        <w:rPr>
          <w:lang w:eastAsia="en-GB"/>
        </w:rPr>
        <w:t xml:space="preserve">was </w:t>
      </w:r>
      <w:r w:rsidR="0026366B" w:rsidRPr="00CA0D2F">
        <w:rPr>
          <w:lang w:eastAsia="en-GB"/>
        </w:rPr>
        <w:t xml:space="preserve">accessible for persons with visual disability </w:t>
      </w:r>
      <w:r w:rsidR="001C0DDB" w:rsidRPr="00CA0D2F">
        <w:rPr>
          <w:lang w:eastAsia="en-GB"/>
        </w:rPr>
        <w:t xml:space="preserve">who had </w:t>
      </w:r>
      <w:r w:rsidR="0026366B" w:rsidRPr="00CA0D2F">
        <w:rPr>
          <w:lang w:eastAsia="en-GB"/>
        </w:rPr>
        <w:lastRenderedPageBreak/>
        <w:t>speech recognition software device</w:t>
      </w:r>
      <w:r w:rsidR="001C0DDB" w:rsidRPr="00CA0D2F">
        <w:rPr>
          <w:lang w:eastAsia="en-GB"/>
        </w:rPr>
        <w:t>s</w:t>
      </w:r>
      <w:r w:rsidR="00846328" w:rsidRPr="00CA0D2F">
        <w:rPr>
          <w:lang w:eastAsia="en-GB"/>
        </w:rPr>
        <w:t xml:space="preserve">, and that the author </w:t>
      </w:r>
      <w:r w:rsidR="007859B2" w:rsidRPr="00CA0D2F">
        <w:rPr>
          <w:lang w:eastAsia="en-GB"/>
        </w:rPr>
        <w:t xml:space="preserve">could </w:t>
      </w:r>
      <w:r w:rsidR="00846328" w:rsidRPr="00CA0D2F">
        <w:rPr>
          <w:lang w:eastAsia="en-GB"/>
        </w:rPr>
        <w:t xml:space="preserve">use the tram without the information that </w:t>
      </w:r>
      <w:r w:rsidR="007859B2" w:rsidRPr="00CA0D2F">
        <w:rPr>
          <w:lang w:eastAsia="en-GB"/>
        </w:rPr>
        <w:t xml:space="preserve">was </w:t>
      </w:r>
      <w:r w:rsidR="00846328" w:rsidRPr="00CA0D2F">
        <w:rPr>
          <w:lang w:eastAsia="en-GB"/>
        </w:rPr>
        <w:t>provided to passengers without visual impairment</w:t>
      </w:r>
      <w:r w:rsidR="0026366B" w:rsidRPr="00CA0D2F">
        <w:rPr>
          <w:lang w:eastAsia="en-GB"/>
        </w:rPr>
        <w:t>. The District Court</w:t>
      </w:r>
      <w:r w:rsidR="00846328" w:rsidRPr="00CA0D2F">
        <w:rPr>
          <w:lang w:eastAsia="en-GB"/>
        </w:rPr>
        <w:t xml:space="preserve"> concluded</w:t>
      </w:r>
      <w:r w:rsidR="0026366B" w:rsidRPr="00CA0D2F">
        <w:rPr>
          <w:lang w:eastAsia="en-GB"/>
        </w:rPr>
        <w:t xml:space="preserve"> that the lack of </w:t>
      </w:r>
      <w:r w:rsidR="007859B2" w:rsidRPr="00CA0D2F">
        <w:rPr>
          <w:lang w:eastAsia="en-GB"/>
        </w:rPr>
        <w:t xml:space="preserve">a </w:t>
      </w:r>
      <w:r w:rsidR="0026366B" w:rsidRPr="00CA0D2F">
        <w:rPr>
          <w:lang w:eastAsia="en-GB"/>
        </w:rPr>
        <w:t xml:space="preserve">digital audio system </w:t>
      </w:r>
      <w:r w:rsidR="007859B2" w:rsidRPr="00CA0D2F">
        <w:rPr>
          <w:lang w:eastAsia="en-GB"/>
        </w:rPr>
        <w:t xml:space="preserve">did </w:t>
      </w:r>
      <w:r w:rsidR="0026366B" w:rsidRPr="00CA0D2F">
        <w:rPr>
          <w:lang w:eastAsia="en-GB"/>
        </w:rPr>
        <w:t xml:space="preserve">not constitute a barrier of communication </w:t>
      </w:r>
      <w:r w:rsidR="00AB7AFC" w:rsidRPr="00CA0D2F">
        <w:rPr>
          <w:lang w:eastAsia="en-GB"/>
        </w:rPr>
        <w:t>that would amount to a</w:t>
      </w:r>
      <w:r w:rsidR="0026366B" w:rsidRPr="00CA0D2F">
        <w:rPr>
          <w:lang w:eastAsia="en-GB"/>
        </w:rPr>
        <w:t xml:space="preserve"> breach of the prohibition to discriminate. </w:t>
      </w:r>
      <w:r w:rsidR="00846328" w:rsidRPr="00CA0D2F">
        <w:rPr>
          <w:lang w:eastAsia="en-GB"/>
        </w:rPr>
        <w:t>Accordingly</w:t>
      </w:r>
      <w:r w:rsidR="0026366B" w:rsidRPr="00CA0D2F">
        <w:rPr>
          <w:lang w:eastAsia="en-GB"/>
        </w:rPr>
        <w:t xml:space="preserve">, </w:t>
      </w:r>
      <w:r w:rsidR="005557F3" w:rsidRPr="00CA0D2F">
        <w:rPr>
          <w:lang w:eastAsia="en-GB"/>
        </w:rPr>
        <w:t>the author’s</w:t>
      </w:r>
      <w:r w:rsidR="0026366B" w:rsidRPr="00CA0D2F">
        <w:rPr>
          <w:lang w:eastAsia="en-GB"/>
        </w:rPr>
        <w:t xml:space="preserve"> case was dismissed and </w:t>
      </w:r>
      <w:r w:rsidR="005557F3" w:rsidRPr="00CA0D2F">
        <w:rPr>
          <w:lang w:eastAsia="en-GB"/>
        </w:rPr>
        <w:t>he</w:t>
      </w:r>
      <w:r w:rsidR="00916F6B" w:rsidRPr="00CA0D2F">
        <w:rPr>
          <w:lang w:eastAsia="en-GB"/>
        </w:rPr>
        <w:t xml:space="preserve"> was requested to pay 674</w:t>
      </w:r>
      <w:r w:rsidR="005557F3" w:rsidRPr="00CA0D2F">
        <w:rPr>
          <w:lang w:eastAsia="en-GB"/>
        </w:rPr>
        <w:t>.</w:t>
      </w:r>
      <w:r w:rsidR="0026366B" w:rsidRPr="00CA0D2F">
        <w:rPr>
          <w:lang w:eastAsia="en-GB"/>
        </w:rPr>
        <w:t xml:space="preserve">35 </w:t>
      </w:r>
      <w:r w:rsidR="00AB7AFC" w:rsidRPr="00CA0D2F">
        <w:rPr>
          <w:lang w:eastAsia="en-GB"/>
        </w:rPr>
        <w:t>e</w:t>
      </w:r>
      <w:r w:rsidR="0026366B" w:rsidRPr="00CA0D2F">
        <w:rPr>
          <w:lang w:eastAsia="en-GB"/>
        </w:rPr>
        <w:t>uros of legal costs.</w:t>
      </w:r>
    </w:p>
    <w:p w14:paraId="56164722" w14:textId="77777777" w:rsidR="00A25734" w:rsidRPr="00CA0D2F" w:rsidRDefault="0026366B" w:rsidP="0040372F">
      <w:pPr>
        <w:pStyle w:val="SingleTxtG"/>
        <w:rPr>
          <w:lang w:eastAsia="en-GB"/>
        </w:rPr>
      </w:pPr>
      <w:r w:rsidRPr="00CA0D2F">
        <w:rPr>
          <w:lang w:eastAsia="en-GB"/>
        </w:rPr>
        <w:t>2.</w:t>
      </w:r>
      <w:r w:rsidR="00B2393F" w:rsidRPr="00CA0D2F">
        <w:rPr>
          <w:lang w:eastAsia="en-GB"/>
        </w:rPr>
        <w:t>8</w:t>
      </w:r>
      <w:r w:rsidRPr="00CA0D2F">
        <w:rPr>
          <w:lang w:eastAsia="en-GB"/>
        </w:rPr>
        <w:tab/>
        <w:t xml:space="preserve">The author appealed the decision of the District Court before the Regional Court of Linz. On 15 July 2013, the Regional Court confirmed the decision </w:t>
      </w:r>
      <w:r w:rsidR="00E94946" w:rsidRPr="00CA0D2F">
        <w:rPr>
          <w:lang w:eastAsia="en-GB"/>
        </w:rPr>
        <w:t xml:space="preserve">of the District Court, </w:t>
      </w:r>
      <w:r w:rsidRPr="00CA0D2F">
        <w:rPr>
          <w:lang w:eastAsia="en-GB"/>
        </w:rPr>
        <w:t>considering that the visually available informati</w:t>
      </w:r>
      <w:r w:rsidR="008342F0" w:rsidRPr="00CA0D2F">
        <w:rPr>
          <w:lang w:eastAsia="en-GB"/>
        </w:rPr>
        <w:t xml:space="preserve">on on the stops of tram </w:t>
      </w:r>
      <w:r w:rsidR="00F30AF5" w:rsidRPr="00CA0D2F">
        <w:rPr>
          <w:lang w:eastAsia="en-GB"/>
        </w:rPr>
        <w:t>l</w:t>
      </w:r>
      <w:r w:rsidR="00715C90" w:rsidRPr="00CA0D2F">
        <w:rPr>
          <w:lang w:eastAsia="en-GB"/>
        </w:rPr>
        <w:t xml:space="preserve">ine </w:t>
      </w:r>
      <w:r w:rsidRPr="00CA0D2F">
        <w:rPr>
          <w:lang w:eastAsia="en-GB"/>
        </w:rPr>
        <w:t xml:space="preserve">3 </w:t>
      </w:r>
      <w:r w:rsidR="003100A0" w:rsidRPr="00CA0D2F">
        <w:rPr>
          <w:lang w:eastAsia="en-GB"/>
        </w:rPr>
        <w:t>is</w:t>
      </w:r>
      <w:r w:rsidRPr="00CA0D2F">
        <w:rPr>
          <w:lang w:eastAsia="en-GB"/>
        </w:rPr>
        <w:t xml:space="preserve"> of </w:t>
      </w:r>
      <w:r w:rsidR="00715C90" w:rsidRPr="00CA0D2F">
        <w:rPr>
          <w:lang w:eastAsia="en-GB"/>
        </w:rPr>
        <w:t>“</w:t>
      </w:r>
      <w:r w:rsidRPr="00CA0D2F">
        <w:rPr>
          <w:lang w:eastAsia="en-GB"/>
        </w:rPr>
        <w:t>minor importance</w:t>
      </w:r>
      <w:r w:rsidR="00715C90" w:rsidRPr="00CA0D2F">
        <w:rPr>
          <w:lang w:eastAsia="en-GB"/>
        </w:rPr>
        <w:t>”</w:t>
      </w:r>
      <w:r w:rsidRPr="00CA0D2F">
        <w:rPr>
          <w:lang w:eastAsia="en-GB"/>
        </w:rPr>
        <w:t xml:space="preserve">, and </w:t>
      </w:r>
      <w:r w:rsidR="00A25734" w:rsidRPr="00CA0D2F">
        <w:rPr>
          <w:lang w:eastAsia="en-GB"/>
        </w:rPr>
        <w:t xml:space="preserve">that </w:t>
      </w:r>
      <w:r w:rsidRPr="00CA0D2F">
        <w:rPr>
          <w:lang w:eastAsia="en-GB"/>
        </w:rPr>
        <w:t>the author would rarely depend on them.</w:t>
      </w:r>
    </w:p>
    <w:p w14:paraId="2FB3B82C" w14:textId="77777777" w:rsidR="00D87423" w:rsidRPr="00CA0D2F" w:rsidRDefault="0026366B" w:rsidP="0040372F">
      <w:pPr>
        <w:pStyle w:val="SingleTxtG"/>
        <w:rPr>
          <w:lang w:eastAsia="en-GB"/>
        </w:rPr>
      </w:pPr>
      <w:r w:rsidRPr="00CA0D2F">
        <w:rPr>
          <w:lang w:eastAsia="en-GB"/>
        </w:rPr>
        <w:t>2.</w:t>
      </w:r>
      <w:r w:rsidR="00B2393F" w:rsidRPr="00CA0D2F">
        <w:rPr>
          <w:lang w:eastAsia="en-GB"/>
        </w:rPr>
        <w:t>9</w:t>
      </w:r>
      <w:r w:rsidRPr="00CA0D2F">
        <w:rPr>
          <w:lang w:eastAsia="en-GB"/>
        </w:rPr>
        <w:tab/>
        <w:t xml:space="preserve">The author </w:t>
      </w:r>
      <w:r w:rsidR="007415E1" w:rsidRPr="00CA0D2F">
        <w:rPr>
          <w:lang w:eastAsia="en-GB"/>
        </w:rPr>
        <w:t>argues</w:t>
      </w:r>
      <w:r w:rsidRPr="00CA0D2F">
        <w:rPr>
          <w:lang w:eastAsia="en-GB"/>
        </w:rPr>
        <w:t xml:space="preserve"> that, although the information concerning the tram schedule is available </w:t>
      </w:r>
      <w:r w:rsidR="00E94946" w:rsidRPr="00CA0D2F">
        <w:rPr>
          <w:lang w:eastAsia="en-GB"/>
        </w:rPr>
        <w:t>on the I</w:t>
      </w:r>
      <w:r w:rsidRPr="00CA0D2F">
        <w:rPr>
          <w:lang w:eastAsia="en-GB"/>
        </w:rPr>
        <w:t xml:space="preserve">nternet, he </w:t>
      </w:r>
      <w:r w:rsidR="005557F3" w:rsidRPr="00CA0D2F">
        <w:rPr>
          <w:lang w:eastAsia="en-GB"/>
        </w:rPr>
        <w:t xml:space="preserve">does not have </w:t>
      </w:r>
      <w:r w:rsidR="006B1A39" w:rsidRPr="00CA0D2F">
        <w:rPr>
          <w:lang w:eastAsia="en-GB"/>
        </w:rPr>
        <w:t xml:space="preserve">immediate </w:t>
      </w:r>
      <w:r w:rsidR="005557F3" w:rsidRPr="00CA0D2F">
        <w:rPr>
          <w:lang w:eastAsia="en-GB"/>
        </w:rPr>
        <w:t>access to</w:t>
      </w:r>
      <w:r w:rsidRPr="00CA0D2F">
        <w:rPr>
          <w:lang w:eastAsia="en-GB"/>
        </w:rPr>
        <w:t xml:space="preserve"> </w:t>
      </w:r>
      <w:r w:rsidR="006B1A39" w:rsidRPr="00CA0D2F">
        <w:rPr>
          <w:lang w:eastAsia="en-GB"/>
        </w:rPr>
        <w:t xml:space="preserve">the </w:t>
      </w:r>
      <w:r w:rsidRPr="00CA0D2F">
        <w:rPr>
          <w:lang w:eastAsia="en-GB"/>
        </w:rPr>
        <w:t>real</w:t>
      </w:r>
      <w:r w:rsidR="00E94946" w:rsidRPr="00CA0D2F">
        <w:rPr>
          <w:lang w:eastAsia="en-GB"/>
        </w:rPr>
        <w:t>-</w:t>
      </w:r>
      <w:r w:rsidRPr="00CA0D2F">
        <w:rPr>
          <w:lang w:eastAsia="en-GB"/>
        </w:rPr>
        <w:t xml:space="preserve">time information he needs </w:t>
      </w:r>
      <w:r w:rsidR="00885B53" w:rsidRPr="00CA0D2F">
        <w:rPr>
          <w:lang w:eastAsia="en-GB"/>
        </w:rPr>
        <w:t>while travel</w:t>
      </w:r>
      <w:r w:rsidR="00E94946" w:rsidRPr="00CA0D2F">
        <w:rPr>
          <w:lang w:eastAsia="en-GB"/>
        </w:rPr>
        <w:t>l</w:t>
      </w:r>
      <w:r w:rsidR="00885B53" w:rsidRPr="00CA0D2F">
        <w:rPr>
          <w:lang w:eastAsia="en-GB"/>
        </w:rPr>
        <w:t>ing</w:t>
      </w:r>
      <w:r w:rsidRPr="00CA0D2F">
        <w:rPr>
          <w:lang w:eastAsia="en-GB"/>
        </w:rPr>
        <w:t xml:space="preserve">. </w:t>
      </w:r>
      <w:r w:rsidR="005557F3" w:rsidRPr="00CA0D2F">
        <w:rPr>
          <w:lang w:eastAsia="en-GB"/>
        </w:rPr>
        <w:t>The author further claims that the information visually available to passengers on the new s</w:t>
      </w:r>
      <w:r w:rsidR="00E479EC" w:rsidRPr="00CA0D2F">
        <w:rPr>
          <w:lang w:eastAsia="en-GB"/>
        </w:rPr>
        <w:t xml:space="preserve">tops of tram </w:t>
      </w:r>
      <w:r w:rsidR="00F30AF5" w:rsidRPr="00CA0D2F">
        <w:rPr>
          <w:lang w:eastAsia="en-GB"/>
        </w:rPr>
        <w:t>l</w:t>
      </w:r>
      <w:r w:rsidR="00E479EC" w:rsidRPr="00CA0D2F">
        <w:rPr>
          <w:lang w:eastAsia="en-GB"/>
        </w:rPr>
        <w:t xml:space="preserve">ine </w:t>
      </w:r>
      <w:r w:rsidR="005557F3" w:rsidRPr="00CA0D2F">
        <w:rPr>
          <w:lang w:eastAsia="en-GB"/>
        </w:rPr>
        <w:t xml:space="preserve">3 is of paramount importance </w:t>
      </w:r>
      <w:r w:rsidR="001103A3" w:rsidRPr="00CA0D2F">
        <w:rPr>
          <w:lang w:eastAsia="en-GB"/>
        </w:rPr>
        <w:t>for</w:t>
      </w:r>
      <w:r w:rsidR="005557F3" w:rsidRPr="00CA0D2F">
        <w:rPr>
          <w:lang w:eastAsia="en-GB"/>
        </w:rPr>
        <w:t xml:space="preserve"> him because he</w:t>
      </w:r>
      <w:r w:rsidRPr="00CA0D2F">
        <w:rPr>
          <w:lang w:eastAsia="en-GB"/>
        </w:rPr>
        <w:t xml:space="preserve"> has no alternative route to perform his daily activities. </w:t>
      </w:r>
    </w:p>
    <w:p w14:paraId="1CAD3B24" w14:textId="77777777" w:rsidR="00D87423" w:rsidRPr="00CA0D2F" w:rsidRDefault="00A02356" w:rsidP="0040372F">
      <w:pPr>
        <w:pStyle w:val="SingleTxtG"/>
        <w:rPr>
          <w:lang w:eastAsia="en-GB"/>
        </w:rPr>
      </w:pPr>
      <w:r w:rsidRPr="00CA0D2F">
        <w:rPr>
          <w:lang w:eastAsia="en-GB"/>
        </w:rPr>
        <w:t>2.</w:t>
      </w:r>
      <w:r w:rsidR="00B2393F" w:rsidRPr="00CA0D2F">
        <w:rPr>
          <w:lang w:eastAsia="en-GB"/>
        </w:rPr>
        <w:t>10</w:t>
      </w:r>
      <w:r w:rsidRPr="00CA0D2F">
        <w:rPr>
          <w:lang w:eastAsia="en-GB"/>
        </w:rPr>
        <w:tab/>
      </w:r>
      <w:r w:rsidR="00D87423" w:rsidRPr="00CA0D2F">
        <w:rPr>
          <w:lang w:eastAsia="en-GB"/>
        </w:rPr>
        <w:t xml:space="preserve">According to article 502 (2) of the Civil </w:t>
      </w:r>
      <w:r w:rsidR="00E94946" w:rsidRPr="00CA0D2F">
        <w:rPr>
          <w:lang w:eastAsia="en-GB"/>
        </w:rPr>
        <w:t>P</w:t>
      </w:r>
      <w:r w:rsidR="00D87423" w:rsidRPr="00CA0D2F">
        <w:rPr>
          <w:lang w:eastAsia="en-GB"/>
        </w:rPr>
        <w:t xml:space="preserve">rocedure Code, the Supreme Court is not competent to review cases with a value of litigation under 5000 euros. The Regional Court is therefore the highest instance of appeal, and no other domestic remedies are available in the author’s case. </w:t>
      </w:r>
    </w:p>
    <w:p w14:paraId="3CC28EAC" w14:textId="77777777" w:rsidR="00D87423" w:rsidRPr="00CA0D2F" w:rsidRDefault="00D87423" w:rsidP="0040372F">
      <w:pPr>
        <w:pStyle w:val="SingleTxtG"/>
        <w:rPr>
          <w:color w:val="000000"/>
          <w:lang w:eastAsia="en-GB"/>
        </w:rPr>
      </w:pPr>
      <w:r w:rsidRPr="00CA0D2F">
        <w:rPr>
          <w:lang w:eastAsia="en-GB"/>
        </w:rPr>
        <w:t>2.</w:t>
      </w:r>
      <w:r w:rsidR="00B2393F" w:rsidRPr="00CA0D2F">
        <w:rPr>
          <w:lang w:eastAsia="en-GB"/>
        </w:rPr>
        <w:t>11</w:t>
      </w:r>
      <w:r w:rsidRPr="00CA0D2F">
        <w:rPr>
          <w:lang w:eastAsia="en-GB"/>
        </w:rPr>
        <w:tab/>
      </w:r>
      <w:r w:rsidR="00A02356" w:rsidRPr="00CA0D2F">
        <w:rPr>
          <w:lang w:eastAsia="en-GB"/>
        </w:rPr>
        <w:t xml:space="preserve">The author also contends that the Federal Disability Equality Act does not provide adequate remedies insofar as it only provides compensation in case of indirect discrimination, but not in cases of the non-enforcement of an obligation to </w:t>
      </w:r>
      <w:r w:rsidRPr="00CA0D2F">
        <w:rPr>
          <w:lang w:eastAsia="en-GB"/>
        </w:rPr>
        <w:t>remove a barrier to services that are available to persons without disabilities.</w:t>
      </w:r>
    </w:p>
    <w:p w14:paraId="0EE837FA" w14:textId="77777777" w:rsidR="003100A0" w:rsidRPr="00CA0D2F" w:rsidRDefault="003100A0" w:rsidP="0040372F">
      <w:pPr>
        <w:pStyle w:val="H23G"/>
        <w:jc w:val="both"/>
        <w:rPr>
          <w:color w:val="000000"/>
          <w:lang w:eastAsia="en-GB"/>
        </w:rPr>
      </w:pPr>
      <w:r w:rsidRPr="00CA0D2F">
        <w:rPr>
          <w:b w:val="0"/>
          <w:color w:val="000000"/>
          <w:lang w:eastAsia="en-GB"/>
        </w:rPr>
        <w:tab/>
      </w:r>
      <w:r w:rsidRPr="00CA0D2F">
        <w:rPr>
          <w:b w:val="0"/>
          <w:color w:val="000000"/>
          <w:lang w:eastAsia="en-GB"/>
        </w:rPr>
        <w:tab/>
      </w:r>
      <w:r w:rsidR="0026366B" w:rsidRPr="00CA0D2F">
        <w:rPr>
          <w:color w:val="000000"/>
          <w:lang w:eastAsia="en-GB"/>
        </w:rPr>
        <w:t xml:space="preserve">The </w:t>
      </w:r>
      <w:r w:rsidR="00E94946" w:rsidRPr="00CA0D2F">
        <w:rPr>
          <w:color w:val="000000"/>
          <w:lang w:eastAsia="en-GB"/>
        </w:rPr>
        <w:t>c</w:t>
      </w:r>
      <w:r w:rsidR="0026366B" w:rsidRPr="00CA0D2F">
        <w:rPr>
          <w:color w:val="000000"/>
          <w:lang w:eastAsia="en-GB"/>
        </w:rPr>
        <w:t>omplaint</w:t>
      </w:r>
    </w:p>
    <w:p w14:paraId="7DB81CFA" w14:textId="77777777" w:rsidR="003100A0" w:rsidRPr="00CA0D2F" w:rsidRDefault="0026366B" w:rsidP="0040372F">
      <w:pPr>
        <w:pStyle w:val="SingleTxtG"/>
        <w:rPr>
          <w:lang w:eastAsia="en-GB"/>
        </w:rPr>
      </w:pPr>
      <w:r w:rsidRPr="00CA0D2F">
        <w:rPr>
          <w:lang w:eastAsia="en-GB"/>
        </w:rPr>
        <w:t>3.1</w:t>
      </w:r>
      <w:r w:rsidRPr="00CA0D2F">
        <w:rPr>
          <w:lang w:eastAsia="en-GB"/>
        </w:rPr>
        <w:tab/>
        <w:t xml:space="preserve">The author </w:t>
      </w:r>
      <w:r w:rsidR="003100A0" w:rsidRPr="00CA0D2F">
        <w:rPr>
          <w:lang w:eastAsia="en-GB"/>
        </w:rPr>
        <w:t>considers</w:t>
      </w:r>
      <w:r w:rsidRPr="00CA0D2F">
        <w:rPr>
          <w:lang w:eastAsia="en-GB"/>
        </w:rPr>
        <w:t xml:space="preserve"> that the </w:t>
      </w:r>
      <w:r w:rsidR="00DF596A" w:rsidRPr="00CA0D2F">
        <w:rPr>
          <w:lang w:eastAsia="en-GB"/>
        </w:rPr>
        <w:t xml:space="preserve">failure by the State party to install </w:t>
      </w:r>
      <w:r w:rsidR="00E94946" w:rsidRPr="00CA0D2F">
        <w:rPr>
          <w:lang w:eastAsia="en-GB"/>
        </w:rPr>
        <w:t xml:space="preserve">an </w:t>
      </w:r>
      <w:r w:rsidRPr="00CA0D2F">
        <w:rPr>
          <w:lang w:eastAsia="en-GB"/>
        </w:rPr>
        <w:t xml:space="preserve">audio system </w:t>
      </w:r>
      <w:r w:rsidR="00DF596A" w:rsidRPr="00CA0D2F">
        <w:rPr>
          <w:lang w:eastAsia="en-GB"/>
        </w:rPr>
        <w:t xml:space="preserve">on </w:t>
      </w:r>
      <w:r w:rsidR="005901B7" w:rsidRPr="00CA0D2F">
        <w:rPr>
          <w:lang w:eastAsia="en-GB"/>
        </w:rPr>
        <w:t xml:space="preserve">tram </w:t>
      </w:r>
      <w:r w:rsidR="00F30AF5" w:rsidRPr="00CA0D2F">
        <w:rPr>
          <w:lang w:eastAsia="en-GB"/>
        </w:rPr>
        <w:t>l</w:t>
      </w:r>
      <w:r w:rsidR="00DF596A" w:rsidRPr="00CA0D2F">
        <w:rPr>
          <w:lang w:eastAsia="en-GB"/>
        </w:rPr>
        <w:t xml:space="preserve">ine 3 </w:t>
      </w:r>
      <w:r w:rsidR="004D2CAF" w:rsidRPr="00CA0D2F">
        <w:rPr>
          <w:lang w:eastAsia="en-GB"/>
        </w:rPr>
        <w:t>violates</w:t>
      </w:r>
      <w:r w:rsidRPr="00CA0D2F">
        <w:rPr>
          <w:lang w:eastAsia="en-GB"/>
        </w:rPr>
        <w:t xml:space="preserve"> </w:t>
      </w:r>
      <w:r w:rsidR="001D325A" w:rsidRPr="00CA0D2F">
        <w:rPr>
          <w:lang w:eastAsia="en-GB"/>
        </w:rPr>
        <w:t>the two-senses</w:t>
      </w:r>
      <w:r w:rsidR="00E94946" w:rsidRPr="00CA0D2F">
        <w:rPr>
          <w:lang w:eastAsia="en-GB"/>
        </w:rPr>
        <w:t xml:space="preserve"> </w:t>
      </w:r>
      <w:r w:rsidR="001D325A" w:rsidRPr="00CA0D2F">
        <w:rPr>
          <w:lang w:eastAsia="en-GB"/>
        </w:rPr>
        <w:t>principle</w:t>
      </w:r>
      <w:r w:rsidR="004D2CAF" w:rsidRPr="00CA0D2F">
        <w:rPr>
          <w:lang w:eastAsia="en-GB"/>
        </w:rPr>
        <w:t xml:space="preserve"> of accessibility,</w:t>
      </w:r>
      <w:r w:rsidR="001D325A" w:rsidRPr="00CA0D2F">
        <w:rPr>
          <w:lang w:eastAsia="en-GB"/>
        </w:rPr>
        <w:t xml:space="preserve"> according to which all information, including guidance aids, </w:t>
      </w:r>
      <w:r w:rsidR="004D2CAF" w:rsidRPr="00CA0D2F">
        <w:rPr>
          <w:lang w:eastAsia="en-GB"/>
        </w:rPr>
        <w:t xml:space="preserve">must </w:t>
      </w:r>
      <w:r w:rsidR="001D325A" w:rsidRPr="00CA0D2F">
        <w:rPr>
          <w:lang w:eastAsia="en-GB"/>
        </w:rPr>
        <w:t>be perceivable by a minimum of two senses out of t</w:t>
      </w:r>
      <w:r w:rsidR="005901B7" w:rsidRPr="00CA0D2F">
        <w:rPr>
          <w:lang w:eastAsia="en-GB"/>
        </w:rPr>
        <w:t>hree (hearing, sight and touch)</w:t>
      </w:r>
      <w:r w:rsidR="001D325A" w:rsidRPr="00CA0D2F">
        <w:rPr>
          <w:lang w:eastAsia="en-GB"/>
        </w:rPr>
        <w:t xml:space="preserve"> to enable visually impaired and hearing</w:t>
      </w:r>
      <w:r w:rsidR="00E94946" w:rsidRPr="00CA0D2F">
        <w:rPr>
          <w:lang w:eastAsia="en-GB"/>
        </w:rPr>
        <w:t xml:space="preserve"> </w:t>
      </w:r>
      <w:r w:rsidR="001D325A" w:rsidRPr="00CA0D2F">
        <w:rPr>
          <w:lang w:eastAsia="en-GB"/>
        </w:rPr>
        <w:t>impaired people to access all important information without outside assistance</w:t>
      </w:r>
      <w:r w:rsidR="004D2CAF" w:rsidRPr="00CA0D2F">
        <w:rPr>
          <w:lang w:eastAsia="en-GB"/>
        </w:rPr>
        <w:t xml:space="preserve">. He further argues that the lack of </w:t>
      </w:r>
      <w:r w:rsidR="00E94946" w:rsidRPr="00CA0D2F">
        <w:rPr>
          <w:lang w:eastAsia="en-GB"/>
        </w:rPr>
        <w:t xml:space="preserve">an </w:t>
      </w:r>
      <w:r w:rsidR="004D2CAF" w:rsidRPr="00CA0D2F">
        <w:rPr>
          <w:lang w:eastAsia="en-GB"/>
        </w:rPr>
        <w:t>audio system</w:t>
      </w:r>
      <w:r w:rsidR="00DF596A" w:rsidRPr="00CA0D2F">
        <w:rPr>
          <w:lang w:eastAsia="en-GB"/>
        </w:rPr>
        <w:t xml:space="preserve"> prevents him, as a person with visual impairment, to access the information that is</w:t>
      </w:r>
      <w:r w:rsidR="00E479EC" w:rsidRPr="00CA0D2F">
        <w:rPr>
          <w:lang w:eastAsia="en-GB"/>
        </w:rPr>
        <w:t xml:space="preserve"> only visually</w:t>
      </w:r>
      <w:r w:rsidR="00DF596A" w:rsidRPr="00CA0D2F">
        <w:rPr>
          <w:lang w:eastAsia="en-GB"/>
        </w:rPr>
        <w:t xml:space="preserve"> available</w:t>
      </w:r>
      <w:r w:rsidRPr="00CA0D2F">
        <w:rPr>
          <w:lang w:eastAsia="en-GB"/>
        </w:rPr>
        <w:t xml:space="preserve">. </w:t>
      </w:r>
      <w:r w:rsidR="003100A0" w:rsidRPr="00CA0D2F">
        <w:rPr>
          <w:lang w:eastAsia="en-GB"/>
        </w:rPr>
        <w:t>He considers that this barrier</w:t>
      </w:r>
      <w:r w:rsidR="00DF596A" w:rsidRPr="00CA0D2F">
        <w:rPr>
          <w:lang w:eastAsia="en-GB"/>
        </w:rPr>
        <w:t xml:space="preserve"> of communication</w:t>
      </w:r>
      <w:r w:rsidRPr="00CA0D2F">
        <w:rPr>
          <w:lang w:eastAsia="en-GB"/>
        </w:rPr>
        <w:t xml:space="preserve"> </w:t>
      </w:r>
      <w:r w:rsidR="003100A0" w:rsidRPr="00CA0D2F">
        <w:rPr>
          <w:lang w:eastAsia="en-GB"/>
        </w:rPr>
        <w:t xml:space="preserve">amounts to </w:t>
      </w:r>
      <w:r w:rsidRPr="00CA0D2F">
        <w:rPr>
          <w:lang w:eastAsia="en-GB"/>
        </w:rPr>
        <w:t>discrimination</w:t>
      </w:r>
      <w:r w:rsidR="003100A0" w:rsidRPr="00CA0D2F">
        <w:rPr>
          <w:lang w:eastAsia="en-GB"/>
        </w:rPr>
        <w:t>,</w:t>
      </w:r>
      <w:r w:rsidRPr="00CA0D2F">
        <w:rPr>
          <w:lang w:eastAsia="en-GB"/>
        </w:rPr>
        <w:t xml:space="preserve"> as it deprives him </w:t>
      </w:r>
      <w:r w:rsidR="00FF01DA" w:rsidRPr="00CA0D2F">
        <w:rPr>
          <w:lang w:eastAsia="en-GB"/>
        </w:rPr>
        <w:t>of the use of</w:t>
      </w:r>
      <w:r w:rsidRPr="00CA0D2F">
        <w:rPr>
          <w:lang w:eastAsia="en-GB"/>
        </w:rPr>
        <w:t xml:space="preserve"> transportation services on an equal basis with others, in breach of articles 5 and 9 of the Convention.</w:t>
      </w:r>
    </w:p>
    <w:p w14:paraId="1B3C94A4" w14:textId="77777777" w:rsidR="003100A0" w:rsidRPr="00CA0D2F" w:rsidRDefault="0026366B" w:rsidP="0040372F">
      <w:pPr>
        <w:pStyle w:val="SingleTxtG"/>
        <w:rPr>
          <w:lang w:eastAsia="en-GB"/>
        </w:rPr>
      </w:pPr>
      <w:r w:rsidRPr="00CA0D2F">
        <w:rPr>
          <w:lang w:eastAsia="en-GB"/>
        </w:rPr>
        <w:t>3.2</w:t>
      </w:r>
      <w:r w:rsidRPr="00CA0D2F">
        <w:rPr>
          <w:lang w:eastAsia="en-GB"/>
        </w:rPr>
        <w:tab/>
        <w:t xml:space="preserve">The </w:t>
      </w:r>
      <w:r w:rsidR="009E621B" w:rsidRPr="00CA0D2F">
        <w:rPr>
          <w:lang w:eastAsia="en-GB"/>
        </w:rPr>
        <w:t xml:space="preserve">author considers that the </w:t>
      </w:r>
      <w:r w:rsidRPr="00CA0D2F">
        <w:rPr>
          <w:lang w:eastAsia="en-GB"/>
        </w:rPr>
        <w:t xml:space="preserve">refusal </w:t>
      </w:r>
      <w:r w:rsidR="009E621B" w:rsidRPr="00CA0D2F">
        <w:rPr>
          <w:lang w:eastAsia="en-GB"/>
        </w:rPr>
        <w:t xml:space="preserve">by </w:t>
      </w:r>
      <w:r w:rsidRPr="00CA0D2F">
        <w:rPr>
          <w:lang w:eastAsia="en-GB"/>
        </w:rPr>
        <w:t>the State party to remove those barriers constitute</w:t>
      </w:r>
      <w:r w:rsidR="009E621B" w:rsidRPr="00CA0D2F">
        <w:rPr>
          <w:lang w:eastAsia="en-GB"/>
        </w:rPr>
        <w:t>s</w:t>
      </w:r>
      <w:r w:rsidRPr="00CA0D2F">
        <w:rPr>
          <w:lang w:eastAsia="en-GB"/>
        </w:rPr>
        <w:t xml:space="preserve"> a breach of articles 19 and 20 of the Convention, as </w:t>
      </w:r>
      <w:r w:rsidR="00E479EC" w:rsidRPr="00CA0D2F">
        <w:rPr>
          <w:lang w:eastAsia="en-GB"/>
        </w:rPr>
        <w:t xml:space="preserve">the lack of </w:t>
      </w:r>
      <w:r w:rsidR="00E94946" w:rsidRPr="00CA0D2F">
        <w:rPr>
          <w:lang w:eastAsia="en-GB"/>
        </w:rPr>
        <w:t xml:space="preserve">an </w:t>
      </w:r>
      <w:r w:rsidR="00E479EC" w:rsidRPr="00CA0D2F">
        <w:rPr>
          <w:lang w:eastAsia="en-GB"/>
        </w:rPr>
        <w:t xml:space="preserve">audio system on </w:t>
      </w:r>
      <w:r w:rsidR="00F30AF5" w:rsidRPr="00CA0D2F">
        <w:rPr>
          <w:lang w:eastAsia="en-GB"/>
        </w:rPr>
        <w:t>l</w:t>
      </w:r>
      <w:r w:rsidR="00E479EC" w:rsidRPr="00CA0D2F">
        <w:rPr>
          <w:lang w:eastAsia="en-GB"/>
        </w:rPr>
        <w:t>ine 3</w:t>
      </w:r>
      <w:r w:rsidRPr="00CA0D2F">
        <w:rPr>
          <w:lang w:eastAsia="en-GB"/>
        </w:rPr>
        <w:t xml:space="preserve"> prevent</w:t>
      </w:r>
      <w:r w:rsidR="00E479EC" w:rsidRPr="00CA0D2F">
        <w:rPr>
          <w:lang w:eastAsia="en-GB"/>
        </w:rPr>
        <w:t>s</w:t>
      </w:r>
      <w:r w:rsidRPr="00CA0D2F">
        <w:rPr>
          <w:lang w:eastAsia="en-GB"/>
        </w:rPr>
        <w:t xml:space="preserve"> him from living an indepen</w:t>
      </w:r>
      <w:r w:rsidR="009E621B" w:rsidRPr="00CA0D2F">
        <w:rPr>
          <w:lang w:eastAsia="en-GB"/>
        </w:rPr>
        <w:t>dent life and violate</w:t>
      </w:r>
      <w:r w:rsidR="00E479EC" w:rsidRPr="00CA0D2F">
        <w:rPr>
          <w:lang w:eastAsia="en-GB"/>
        </w:rPr>
        <w:t>s</w:t>
      </w:r>
      <w:r w:rsidR="009E621B" w:rsidRPr="00CA0D2F">
        <w:rPr>
          <w:lang w:eastAsia="en-GB"/>
        </w:rPr>
        <w:t xml:space="preserve"> his right</w:t>
      </w:r>
      <w:r w:rsidRPr="00CA0D2F">
        <w:rPr>
          <w:lang w:eastAsia="en-GB"/>
        </w:rPr>
        <w:t xml:space="preserve"> to personal mobility</w:t>
      </w:r>
      <w:r w:rsidR="009E621B" w:rsidRPr="00CA0D2F">
        <w:rPr>
          <w:lang w:eastAsia="en-GB"/>
        </w:rPr>
        <w:t>.</w:t>
      </w:r>
    </w:p>
    <w:p w14:paraId="7E1F07C1" w14:textId="77777777" w:rsidR="003E0E77" w:rsidRPr="00CA0D2F" w:rsidRDefault="00A13C43" w:rsidP="00BA6C86">
      <w:pPr>
        <w:pStyle w:val="SingleTxtG"/>
        <w:rPr>
          <w:lang w:eastAsia="en-GB"/>
        </w:rPr>
      </w:pPr>
      <w:r w:rsidRPr="00CA0D2F">
        <w:rPr>
          <w:lang w:eastAsia="en-GB"/>
        </w:rPr>
        <w:t>3.3</w:t>
      </w:r>
      <w:r w:rsidRPr="00CA0D2F">
        <w:rPr>
          <w:lang w:eastAsia="en-GB"/>
        </w:rPr>
        <w:tab/>
        <w:t>The author</w:t>
      </w:r>
      <w:r w:rsidR="007415E1" w:rsidRPr="00CA0D2F">
        <w:rPr>
          <w:lang w:eastAsia="en-GB"/>
        </w:rPr>
        <w:t xml:space="preserve"> </w:t>
      </w:r>
      <w:r w:rsidRPr="00CA0D2F">
        <w:rPr>
          <w:lang w:eastAsia="en-GB"/>
        </w:rPr>
        <w:t xml:space="preserve">contends that the </w:t>
      </w:r>
      <w:r w:rsidR="0040372F" w:rsidRPr="00CA0D2F">
        <w:rPr>
          <w:lang w:eastAsia="en-GB"/>
        </w:rPr>
        <w:t xml:space="preserve">Federal Disability Equality </w:t>
      </w:r>
      <w:r w:rsidRPr="00CA0D2F">
        <w:rPr>
          <w:lang w:eastAsia="en-GB"/>
        </w:rPr>
        <w:t xml:space="preserve">Act does not provide adequate protection from discrimination because it does not introduce any obligation to remove barriers. He considers that </w:t>
      </w:r>
      <w:r w:rsidR="00F46644" w:rsidRPr="00CA0D2F">
        <w:rPr>
          <w:lang w:eastAsia="en-GB"/>
        </w:rPr>
        <w:t xml:space="preserve">the interpretation of </w:t>
      </w:r>
      <w:r w:rsidR="00EE02B5" w:rsidRPr="00CA0D2F">
        <w:rPr>
          <w:lang w:eastAsia="en-GB"/>
        </w:rPr>
        <w:t>the provisions of the Act</w:t>
      </w:r>
      <w:r w:rsidR="00715FAF" w:rsidRPr="00CA0D2F">
        <w:rPr>
          <w:lang w:eastAsia="en-GB"/>
        </w:rPr>
        <w:t xml:space="preserve"> by national courts</w:t>
      </w:r>
      <w:r w:rsidR="00EE02B5" w:rsidRPr="00CA0D2F">
        <w:rPr>
          <w:lang w:eastAsia="en-GB"/>
        </w:rPr>
        <w:t xml:space="preserve"> </w:t>
      </w:r>
      <w:r w:rsidR="00F46644" w:rsidRPr="00CA0D2F">
        <w:rPr>
          <w:lang w:eastAsia="en-GB"/>
        </w:rPr>
        <w:t xml:space="preserve">has been too restrictive, </w:t>
      </w:r>
      <w:r w:rsidR="007415E1" w:rsidRPr="00CA0D2F">
        <w:rPr>
          <w:lang w:eastAsia="en-GB"/>
        </w:rPr>
        <w:t>because</w:t>
      </w:r>
      <w:r w:rsidR="00F46644" w:rsidRPr="00CA0D2F">
        <w:rPr>
          <w:lang w:eastAsia="en-GB"/>
        </w:rPr>
        <w:t xml:space="preserve"> </w:t>
      </w:r>
      <w:r w:rsidR="00715FAF" w:rsidRPr="00CA0D2F">
        <w:rPr>
          <w:lang w:eastAsia="en-GB"/>
        </w:rPr>
        <w:t>it does</w:t>
      </w:r>
      <w:r w:rsidR="00F46644" w:rsidRPr="00CA0D2F">
        <w:rPr>
          <w:lang w:eastAsia="en-GB"/>
        </w:rPr>
        <w:t xml:space="preserve"> </w:t>
      </w:r>
      <w:r w:rsidR="00715FAF" w:rsidRPr="00CA0D2F">
        <w:rPr>
          <w:lang w:eastAsia="en-GB"/>
        </w:rPr>
        <w:t>not consider that</w:t>
      </w:r>
      <w:r w:rsidR="00F46644" w:rsidRPr="00CA0D2F">
        <w:rPr>
          <w:lang w:eastAsia="en-GB"/>
        </w:rPr>
        <w:t xml:space="preserve"> such barriers are a source of discrimination for persons with disability</w:t>
      </w:r>
      <w:r w:rsidRPr="00CA0D2F">
        <w:rPr>
          <w:lang w:eastAsia="en-GB"/>
        </w:rPr>
        <w:t>.</w:t>
      </w:r>
      <w:r w:rsidR="00715FAF" w:rsidRPr="00CA0D2F">
        <w:rPr>
          <w:lang w:eastAsia="en-GB"/>
        </w:rPr>
        <w:t xml:space="preserve"> He further considers that such interpretation </w:t>
      </w:r>
      <w:r w:rsidR="003E0E77" w:rsidRPr="00CA0D2F">
        <w:rPr>
          <w:lang w:eastAsia="en-GB"/>
        </w:rPr>
        <w:t xml:space="preserve">does not take into account the Convention of the Rights of Persons with Disability and violates his right to equal and effective remedy under </w:t>
      </w:r>
      <w:r w:rsidR="00C04AFB" w:rsidRPr="00CA0D2F">
        <w:rPr>
          <w:lang w:eastAsia="en-GB"/>
        </w:rPr>
        <w:t xml:space="preserve">article 5 </w:t>
      </w:r>
      <w:r w:rsidR="0040372F" w:rsidRPr="00CA0D2F">
        <w:rPr>
          <w:lang w:eastAsia="en-GB"/>
        </w:rPr>
        <w:t>(</w:t>
      </w:r>
      <w:r w:rsidR="00C04AFB" w:rsidRPr="00CA0D2F">
        <w:rPr>
          <w:lang w:eastAsia="en-GB"/>
        </w:rPr>
        <w:t>2</w:t>
      </w:r>
      <w:r w:rsidR="0040372F" w:rsidRPr="00CA0D2F">
        <w:rPr>
          <w:lang w:eastAsia="en-GB"/>
        </w:rPr>
        <w:t>)</w:t>
      </w:r>
      <w:r w:rsidR="003E0E77" w:rsidRPr="00CA0D2F">
        <w:rPr>
          <w:lang w:eastAsia="en-GB"/>
        </w:rPr>
        <w:t xml:space="preserve"> of the Convention.</w:t>
      </w:r>
    </w:p>
    <w:p w14:paraId="07796F74" w14:textId="77777777" w:rsidR="0026366B" w:rsidRPr="00CA0D2F" w:rsidRDefault="00CD0427" w:rsidP="0040774F">
      <w:pPr>
        <w:pStyle w:val="SingleTxtG"/>
        <w:rPr>
          <w:lang w:eastAsia="en-GB"/>
        </w:rPr>
      </w:pPr>
      <w:r w:rsidRPr="00CA0D2F">
        <w:rPr>
          <w:lang w:eastAsia="en-GB"/>
        </w:rPr>
        <w:t>3.</w:t>
      </w:r>
      <w:r w:rsidR="00A166EF" w:rsidRPr="00CA0D2F">
        <w:rPr>
          <w:lang w:eastAsia="en-GB"/>
        </w:rPr>
        <w:t>4</w:t>
      </w:r>
      <w:r w:rsidRPr="00CA0D2F">
        <w:rPr>
          <w:lang w:eastAsia="en-GB"/>
        </w:rPr>
        <w:tab/>
      </w:r>
      <w:r w:rsidR="002723C9" w:rsidRPr="00CA0D2F">
        <w:rPr>
          <w:lang w:eastAsia="en-GB"/>
        </w:rPr>
        <w:t>T</w:t>
      </w:r>
      <w:r w:rsidR="00A166EF" w:rsidRPr="00CA0D2F">
        <w:rPr>
          <w:lang w:eastAsia="en-GB"/>
        </w:rPr>
        <w:t xml:space="preserve">he author </w:t>
      </w:r>
      <w:r w:rsidR="003E0E77" w:rsidRPr="00CA0D2F">
        <w:rPr>
          <w:lang w:eastAsia="en-GB"/>
        </w:rPr>
        <w:t xml:space="preserve">also </w:t>
      </w:r>
      <w:r w:rsidR="00A166EF" w:rsidRPr="00CA0D2F">
        <w:rPr>
          <w:lang w:eastAsia="en-GB"/>
        </w:rPr>
        <w:t>argues that</w:t>
      </w:r>
      <w:r w:rsidR="00BA6C86" w:rsidRPr="00CA0D2F">
        <w:rPr>
          <w:lang w:eastAsia="en-GB"/>
        </w:rPr>
        <w:t>,</w:t>
      </w:r>
      <w:r w:rsidR="00A166EF" w:rsidRPr="00CA0D2F">
        <w:rPr>
          <w:lang w:eastAsia="en-GB"/>
        </w:rPr>
        <w:t xml:space="preserve"> u</w:t>
      </w:r>
      <w:r w:rsidRPr="00CA0D2F">
        <w:rPr>
          <w:lang w:eastAsia="en-GB"/>
        </w:rPr>
        <w:t>nder t</w:t>
      </w:r>
      <w:r w:rsidR="0026366B" w:rsidRPr="00CA0D2F">
        <w:rPr>
          <w:lang w:eastAsia="en-GB"/>
        </w:rPr>
        <w:t>he Act</w:t>
      </w:r>
      <w:r w:rsidRPr="00CA0D2F">
        <w:rPr>
          <w:lang w:eastAsia="en-GB"/>
        </w:rPr>
        <w:t xml:space="preserve">, </w:t>
      </w:r>
      <w:r w:rsidR="00E479EC" w:rsidRPr="00CA0D2F">
        <w:rPr>
          <w:lang w:eastAsia="en-GB"/>
        </w:rPr>
        <w:t>a barrier</w:t>
      </w:r>
      <w:r w:rsidR="0026366B" w:rsidRPr="00CA0D2F">
        <w:rPr>
          <w:lang w:eastAsia="en-GB"/>
        </w:rPr>
        <w:t xml:space="preserve"> </w:t>
      </w:r>
      <w:r w:rsidRPr="00CA0D2F">
        <w:rPr>
          <w:lang w:eastAsia="en-GB"/>
        </w:rPr>
        <w:t>will only be considered unlawful if it</w:t>
      </w:r>
      <w:r w:rsidR="00E479EC" w:rsidRPr="00CA0D2F">
        <w:rPr>
          <w:lang w:eastAsia="en-GB"/>
        </w:rPr>
        <w:t xml:space="preserve"> </w:t>
      </w:r>
      <w:r w:rsidR="002D01D6" w:rsidRPr="00BD351D">
        <w:rPr>
          <w:lang w:eastAsia="en-GB"/>
        </w:rPr>
        <w:t>is the result</w:t>
      </w:r>
      <w:r w:rsidR="002D01D6" w:rsidRPr="00CA0D2F">
        <w:rPr>
          <w:lang w:eastAsia="en-GB"/>
        </w:rPr>
        <w:t xml:space="preserve"> </w:t>
      </w:r>
      <w:r w:rsidR="00E479EC" w:rsidRPr="00CA0D2F">
        <w:rPr>
          <w:lang w:eastAsia="en-GB"/>
        </w:rPr>
        <w:t xml:space="preserve">of a </w:t>
      </w:r>
      <w:r w:rsidR="00EA28DD" w:rsidRPr="00CA0D2F">
        <w:rPr>
          <w:lang w:eastAsia="en-GB"/>
        </w:rPr>
        <w:t>mistake</w:t>
      </w:r>
      <w:r w:rsidR="00E479EC" w:rsidRPr="00CA0D2F">
        <w:rPr>
          <w:lang w:eastAsia="en-GB"/>
        </w:rPr>
        <w:t xml:space="preserve"> or is</w:t>
      </w:r>
      <w:r w:rsidRPr="00CA0D2F">
        <w:rPr>
          <w:lang w:eastAsia="en-GB"/>
        </w:rPr>
        <w:t xml:space="preserve"> </w:t>
      </w:r>
      <w:r w:rsidR="00E479EC" w:rsidRPr="00CA0D2F">
        <w:rPr>
          <w:lang w:eastAsia="en-GB"/>
        </w:rPr>
        <w:t>intentional</w:t>
      </w:r>
      <w:r w:rsidR="00A166EF" w:rsidRPr="00CA0D2F">
        <w:rPr>
          <w:lang w:eastAsia="en-GB"/>
        </w:rPr>
        <w:t xml:space="preserve">, therefore excluding </w:t>
      </w:r>
      <w:r w:rsidR="002723C9" w:rsidRPr="00CA0D2F">
        <w:rPr>
          <w:lang w:eastAsia="en-GB"/>
        </w:rPr>
        <w:t>from</w:t>
      </w:r>
      <w:r w:rsidR="00A166EF" w:rsidRPr="00CA0D2F">
        <w:rPr>
          <w:lang w:eastAsia="en-GB"/>
        </w:rPr>
        <w:t xml:space="preserve"> its scope of application</w:t>
      </w:r>
      <w:r w:rsidR="002723C9" w:rsidRPr="00CA0D2F">
        <w:rPr>
          <w:lang w:eastAsia="en-GB"/>
        </w:rPr>
        <w:t xml:space="preserve"> the </w:t>
      </w:r>
      <w:r w:rsidR="00BA6C86" w:rsidRPr="00CA0D2F">
        <w:rPr>
          <w:lang w:eastAsia="en-GB"/>
        </w:rPr>
        <w:t>“</w:t>
      </w:r>
      <w:r w:rsidR="002723C9" w:rsidRPr="00CA0D2F">
        <w:rPr>
          <w:lang w:eastAsia="en-GB"/>
        </w:rPr>
        <w:t xml:space="preserve">distinction, exclusion or restriction on the basis of disability which has … </w:t>
      </w:r>
      <w:r w:rsidR="002723C9" w:rsidRPr="00BD351D">
        <w:rPr>
          <w:lang w:eastAsia="en-GB"/>
        </w:rPr>
        <w:t>the effect</w:t>
      </w:r>
      <w:r w:rsidR="002723C9" w:rsidRPr="00CA0D2F">
        <w:rPr>
          <w:lang w:eastAsia="en-GB"/>
        </w:rPr>
        <w:t xml:space="preserve"> of impairing or nullifying the recognition, enjoyment or exercise, on an equal </w:t>
      </w:r>
      <w:r w:rsidR="002723C9" w:rsidRPr="00CA0D2F">
        <w:rPr>
          <w:lang w:eastAsia="en-GB"/>
        </w:rPr>
        <w:lastRenderedPageBreak/>
        <w:t xml:space="preserve">basis with others, of all human rights and fundamental freedoms in the political, economic, social, cultural, civil or any other field”, in violation </w:t>
      </w:r>
      <w:r w:rsidR="0026366B" w:rsidRPr="00CA0D2F">
        <w:rPr>
          <w:lang w:eastAsia="en-GB"/>
        </w:rPr>
        <w:t xml:space="preserve">of article 2 of the Convention. </w:t>
      </w:r>
    </w:p>
    <w:p w14:paraId="58B55DD3" w14:textId="77777777" w:rsidR="009614E5" w:rsidRPr="00CA0D2F" w:rsidRDefault="009614E5" w:rsidP="008A7611">
      <w:pPr>
        <w:pStyle w:val="H23G"/>
      </w:pPr>
      <w:r w:rsidRPr="00CA0D2F">
        <w:tab/>
      </w:r>
      <w:r w:rsidR="00BD5B5F" w:rsidRPr="00CA0D2F">
        <w:tab/>
      </w:r>
      <w:r w:rsidRPr="00CA0D2F">
        <w:t>State party’s observations on the admissibility</w:t>
      </w:r>
      <w:r w:rsidR="001B71BF" w:rsidRPr="00CA0D2F">
        <w:t xml:space="preserve"> and merits</w:t>
      </w:r>
    </w:p>
    <w:p w14:paraId="40DD59B2" w14:textId="77777777" w:rsidR="00720297" w:rsidRPr="00CA0D2F" w:rsidRDefault="009614E5" w:rsidP="003C15E4">
      <w:pPr>
        <w:pStyle w:val="SingleTxtG"/>
        <w:rPr>
          <w:w w:val="103"/>
        </w:rPr>
      </w:pPr>
      <w:r w:rsidRPr="00CA0D2F">
        <w:rPr>
          <w:w w:val="103"/>
        </w:rPr>
        <w:t>4.1</w:t>
      </w:r>
      <w:r w:rsidRPr="00CA0D2F">
        <w:rPr>
          <w:w w:val="103"/>
        </w:rPr>
        <w:tab/>
        <w:t xml:space="preserve">On </w:t>
      </w:r>
      <w:r w:rsidR="001B71BF" w:rsidRPr="00CA0D2F">
        <w:rPr>
          <w:w w:val="103"/>
        </w:rPr>
        <w:t>30 December 2014</w:t>
      </w:r>
      <w:r w:rsidRPr="00CA0D2F">
        <w:rPr>
          <w:w w:val="103"/>
        </w:rPr>
        <w:t>, t</w:t>
      </w:r>
      <w:r w:rsidR="00E054D2" w:rsidRPr="00CA0D2F">
        <w:t>he State party submitted its observations on the admissibility and merits of the communication</w:t>
      </w:r>
      <w:r w:rsidRPr="00CA0D2F">
        <w:rPr>
          <w:w w:val="103"/>
        </w:rPr>
        <w:t>.</w:t>
      </w:r>
      <w:r w:rsidR="0093764B" w:rsidRPr="00CA0D2F">
        <w:rPr>
          <w:w w:val="103"/>
        </w:rPr>
        <w:t xml:space="preserve"> </w:t>
      </w:r>
    </w:p>
    <w:p w14:paraId="06C6C6AD" w14:textId="77777777" w:rsidR="001915EA" w:rsidRPr="00CA0D2F" w:rsidRDefault="00720297" w:rsidP="00021971">
      <w:pPr>
        <w:pStyle w:val="SingleTxtG"/>
        <w:rPr>
          <w:w w:val="103"/>
        </w:rPr>
      </w:pPr>
      <w:r w:rsidRPr="00CA0D2F">
        <w:rPr>
          <w:w w:val="103"/>
        </w:rPr>
        <w:t>4.2</w:t>
      </w:r>
      <w:r w:rsidRPr="00CA0D2F">
        <w:rPr>
          <w:w w:val="103"/>
        </w:rPr>
        <w:tab/>
        <w:t xml:space="preserve">It indicates that the Linz tramway is operated by Linz Linien GmbH, which operates approximately 720 stops in Linz. Of these 720 stops, 374 are equipped with display panels with dynamic passenger information. This means that the signs display the actual times of arrival and departure of the trams and not merely the time schedule. They also show how many minutes </w:t>
      </w:r>
      <w:r w:rsidR="00E62F41" w:rsidRPr="00CA0D2F">
        <w:rPr>
          <w:w w:val="103"/>
        </w:rPr>
        <w:t xml:space="preserve">until </w:t>
      </w:r>
      <w:r w:rsidRPr="00CA0D2F">
        <w:rPr>
          <w:w w:val="103"/>
        </w:rPr>
        <w:t>the next tram will arrive at the stop. Of these 374 stops, 44 are equipped with an acoustic transformation (by pressing a button) of the information visible on the display panel “for passengers able to read it”. These are stops of major traffic junctions. The voice output of the information is technically possible only for stops equipped with a dynamic passenger information system.</w:t>
      </w:r>
      <w:r w:rsidR="001915EA" w:rsidRPr="00CA0D2F">
        <w:rPr>
          <w:w w:val="103"/>
        </w:rPr>
        <w:t xml:space="preserve"> </w:t>
      </w:r>
    </w:p>
    <w:p w14:paraId="12C0997E" w14:textId="77777777" w:rsidR="009614E5" w:rsidRPr="00CA0D2F" w:rsidRDefault="001915EA" w:rsidP="00E62F41">
      <w:pPr>
        <w:pStyle w:val="SingleTxtG"/>
        <w:rPr>
          <w:w w:val="103"/>
        </w:rPr>
      </w:pPr>
      <w:r w:rsidRPr="00CA0D2F">
        <w:rPr>
          <w:w w:val="103"/>
        </w:rPr>
        <w:t>4.3</w:t>
      </w:r>
      <w:r w:rsidRPr="00CA0D2F">
        <w:rPr>
          <w:w w:val="103"/>
        </w:rPr>
        <w:tab/>
        <w:t>The State party describes the judicial proceedings carried out by the author</w:t>
      </w:r>
      <w:r w:rsidR="00E62F41" w:rsidRPr="00CA0D2F">
        <w:rPr>
          <w:w w:val="103"/>
        </w:rPr>
        <w:t>,</w:t>
      </w:r>
      <w:r w:rsidRPr="00CA0D2F">
        <w:rPr>
          <w:w w:val="103"/>
        </w:rPr>
        <w:t xml:space="preserve"> and states that</w:t>
      </w:r>
      <w:r w:rsidR="00E62F41" w:rsidRPr="00CA0D2F">
        <w:rPr>
          <w:w w:val="103"/>
        </w:rPr>
        <w:t>,</w:t>
      </w:r>
      <w:r w:rsidRPr="00CA0D2F">
        <w:rPr>
          <w:w w:val="103"/>
        </w:rPr>
        <w:t xml:space="preserve"> on 31 July 2013, the Linz Regional Court dismissed the author’s appeal against the judgement of the Linz District Court of 2 May 2013</w:t>
      </w:r>
      <w:r w:rsidR="00E62F41" w:rsidRPr="00CA0D2F">
        <w:rPr>
          <w:w w:val="103"/>
        </w:rPr>
        <w:t>,</w:t>
      </w:r>
      <w:r w:rsidRPr="00CA0D2F">
        <w:rPr>
          <w:w w:val="103"/>
        </w:rPr>
        <w:t xml:space="preserve"> considering that there was no indirect discrimination </w:t>
      </w:r>
      <w:r w:rsidR="00E62F41" w:rsidRPr="00CA0D2F">
        <w:rPr>
          <w:w w:val="103"/>
        </w:rPr>
        <w:t xml:space="preserve">relating to </w:t>
      </w:r>
      <w:r w:rsidRPr="00CA0D2F">
        <w:rPr>
          <w:w w:val="103"/>
        </w:rPr>
        <w:t xml:space="preserve">technical communication barriers since the dynamic passenger information was of no specific relevance at the stops used by the author: these stops are </w:t>
      </w:r>
      <w:r w:rsidR="007415E1" w:rsidRPr="00CA0D2F">
        <w:rPr>
          <w:w w:val="103"/>
        </w:rPr>
        <w:t xml:space="preserve">exclusively frequented by tram </w:t>
      </w:r>
      <w:r w:rsidR="00F30AF5" w:rsidRPr="00CA0D2F">
        <w:rPr>
          <w:w w:val="103"/>
        </w:rPr>
        <w:t>l</w:t>
      </w:r>
      <w:r w:rsidRPr="00CA0D2F">
        <w:rPr>
          <w:w w:val="103"/>
        </w:rPr>
        <w:t>ine 3, which normally arrives at seven</w:t>
      </w:r>
      <w:r w:rsidR="00E62F41" w:rsidRPr="00CA0D2F">
        <w:rPr>
          <w:w w:val="103"/>
        </w:rPr>
        <w:t>-</w:t>
      </w:r>
      <w:r w:rsidRPr="00CA0D2F">
        <w:rPr>
          <w:w w:val="103"/>
        </w:rPr>
        <w:t xml:space="preserve"> to eight</w:t>
      </w:r>
      <w:r w:rsidR="00E62F41" w:rsidRPr="00CA0D2F">
        <w:rPr>
          <w:w w:val="103"/>
        </w:rPr>
        <w:t>-</w:t>
      </w:r>
      <w:r w:rsidRPr="00CA0D2F">
        <w:rPr>
          <w:w w:val="103"/>
        </w:rPr>
        <w:t xml:space="preserve">minutes intervals. Longer delays could be excluded and complete cancellations were extremely rare. </w:t>
      </w:r>
      <w:r w:rsidR="007415E1" w:rsidRPr="00CA0D2F">
        <w:rPr>
          <w:w w:val="103"/>
        </w:rPr>
        <w:t>The r</w:t>
      </w:r>
      <w:r w:rsidR="004B21E4" w:rsidRPr="00CA0D2F">
        <w:rPr>
          <w:w w:val="103"/>
        </w:rPr>
        <w:t xml:space="preserve">egional Court added that the general operating periods and foreseeable or planned cancellations were also available to blind passengers on the Internet with a voice recognition system. The Court therefore considered that the author would have to rely on external assistance only in exceptional circumstances and that trams of </w:t>
      </w:r>
      <w:r w:rsidR="00F30AF5" w:rsidRPr="00CA0D2F">
        <w:rPr>
          <w:w w:val="103"/>
        </w:rPr>
        <w:t>l</w:t>
      </w:r>
      <w:r w:rsidR="004B21E4" w:rsidRPr="00CA0D2F">
        <w:rPr>
          <w:w w:val="103"/>
        </w:rPr>
        <w:t>ine 3 are accessible and can be used by the author “in the usual manner, without extraordinary obstacles or barriers, and in general without external assistance”.</w:t>
      </w:r>
    </w:p>
    <w:p w14:paraId="01CD248F" w14:textId="77777777" w:rsidR="009614E5" w:rsidRPr="00CA0D2F" w:rsidRDefault="00EA28DD" w:rsidP="009A14DF">
      <w:pPr>
        <w:pStyle w:val="SingleTxtG"/>
        <w:rPr>
          <w:w w:val="103"/>
        </w:rPr>
      </w:pPr>
      <w:r w:rsidRPr="00CA0D2F">
        <w:rPr>
          <w:w w:val="103"/>
        </w:rPr>
        <w:t>4.4</w:t>
      </w:r>
      <w:r w:rsidRPr="00CA0D2F">
        <w:rPr>
          <w:w w:val="103"/>
        </w:rPr>
        <w:tab/>
      </w:r>
      <w:r w:rsidR="00317AFA" w:rsidRPr="00CA0D2F">
        <w:rPr>
          <w:w w:val="103"/>
        </w:rPr>
        <w:t xml:space="preserve">The State party recalls that article 5 of the Convention prohibits any discrimination on the basis of disability. </w:t>
      </w:r>
      <w:r w:rsidR="00642773" w:rsidRPr="00CA0D2F">
        <w:rPr>
          <w:w w:val="103"/>
        </w:rPr>
        <w:t xml:space="preserve">It also recalls that article 9 </w:t>
      </w:r>
      <w:r w:rsidR="0040372F" w:rsidRPr="00CA0D2F">
        <w:rPr>
          <w:w w:val="103"/>
        </w:rPr>
        <w:t>(</w:t>
      </w:r>
      <w:r w:rsidR="00642773" w:rsidRPr="00CA0D2F">
        <w:rPr>
          <w:w w:val="103"/>
        </w:rPr>
        <w:t>1</w:t>
      </w:r>
      <w:r w:rsidR="0040372F" w:rsidRPr="00CA0D2F">
        <w:rPr>
          <w:w w:val="103"/>
        </w:rPr>
        <w:t>)</w:t>
      </w:r>
      <w:r w:rsidR="00642773" w:rsidRPr="00CA0D2F">
        <w:rPr>
          <w:w w:val="103"/>
        </w:rPr>
        <w:t xml:space="preserve"> requires States parties to take appropriate measures to ensure to persons with disabilities access, on an equal basis with others, in particular to transportation and communications, and to other facilities and services open or provided to the public; and that article 9 </w:t>
      </w:r>
      <w:r w:rsidR="0040372F" w:rsidRPr="00CA0D2F">
        <w:rPr>
          <w:w w:val="103"/>
        </w:rPr>
        <w:t>(</w:t>
      </w:r>
      <w:r w:rsidR="00642773" w:rsidRPr="00CA0D2F">
        <w:rPr>
          <w:w w:val="103"/>
        </w:rPr>
        <w:t>2</w:t>
      </w:r>
      <w:r w:rsidR="0040372F" w:rsidRPr="00CA0D2F">
        <w:rPr>
          <w:w w:val="103"/>
        </w:rPr>
        <w:t>)</w:t>
      </w:r>
      <w:r w:rsidR="00642773" w:rsidRPr="00CA0D2F">
        <w:rPr>
          <w:w w:val="103"/>
        </w:rPr>
        <w:t xml:space="preserve"> requires States parties to take appropriate measures to ensure that private entities that offer facilities and services </w:t>
      </w:r>
      <w:r w:rsidR="009A14DF" w:rsidRPr="00CA0D2F">
        <w:rPr>
          <w:w w:val="103"/>
        </w:rPr>
        <w:t xml:space="preserve">that </w:t>
      </w:r>
      <w:r w:rsidR="00642773" w:rsidRPr="00CA0D2F">
        <w:rPr>
          <w:w w:val="103"/>
        </w:rPr>
        <w:t xml:space="preserve">are open or provided to the public take into account all aspects of accessibility for persons with disabilities. </w:t>
      </w:r>
      <w:r w:rsidR="00317AFA" w:rsidRPr="00CA0D2F">
        <w:rPr>
          <w:w w:val="103"/>
        </w:rPr>
        <w:t xml:space="preserve">Article 19 guarantees all persons with disabilities the right to live in the community, with choices equal to others, and article 20 requires States parties to take effective measures to ensure personal mobility with the greatest possible independence for persons with disabilities. </w:t>
      </w:r>
    </w:p>
    <w:p w14:paraId="360034C0" w14:textId="77777777" w:rsidR="00317AFA" w:rsidRPr="00CA0D2F" w:rsidRDefault="00317AFA" w:rsidP="009A14DF">
      <w:pPr>
        <w:pStyle w:val="SingleTxtG"/>
        <w:rPr>
          <w:w w:val="103"/>
        </w:rPr>
      </w:pPr>
      <w:r w:rsidRPr="00CA0D2F">
        <w:rPr>
          <w:w w:val="103"/>
        </w:rPr>
        <w:t>4.5</w:t>
      </w:r>
      <w:r w:rsidRPr="00CA0D2F">
        <w:rPr>
          <w:w w:val="103"/>
        </w:rPr>
        <w:tab/>
        <w:t xml:space="preserve">The State party further refers to the Committee’s </w:t>
      </w:r>
      <w:r w:rsidR="00211ED8" w:rsidRPr="00CA0D2F">
        <w:rPr>
          <w:w w:val="103"/>
        </w:rPr>
        <w:t xml:space="preserve">interpretation of article 9 of the Convention in </w:t>
      </w:r>
      <w:r w:rsidR="009A14DF" w:rsidRPr="00CA0D2F">
        <w:rPr>
          <w:w w:val="103"/>
        </w:rPr>
        <w:t>g</w:t>
      </w:r>
      <w:r w:rsidRPr="00CA0D2F">
        <w:rPr>
          <w:w w:val="103"/>
        </w:rPr>
        <w:t xml:space="preserve">eneral </w:t>
      </w:r>
      <w:r w:rsidR="009A14DF" w:rsidRPr="00CA0D2F">
        <w:rPr>
          <w:w w:val="103"/>
        </w:rPr>
        <w:t>c</w:t>
      </w:r>
      <w:r w:rsidRPr="00CA0D2F">
        <w:rPr>
          <w:w w:val="103"/>
        </w:rPr>
        <w:t>omment No. 2</w:t>
      </w:r>
      <w:r w:rsidR="003735C2" w:rsidRPr="00CA0D2F">
        <w:rPr>
          <w:w w:val="103"/>
        </w:rPr>
        <w:t>,</w:t>
      </w:r>
      <w:r w:rsidR="003C15E4" w:rsidRPr="00CA0D2F">
        <w:rPr>
          <w:rStyle w:val="FootnoteReference"/>
          <w:w w:val="103"/>
        </w:rPr>
        <w:footnoteReference w:id="5"/>
      </w:r>
      <w:r w:rsidR="003735C2" w:rsidRPr="00CA0D2F">
        <w:rPr>
          <w:w w:val="103"/>
        </w:rPr>
        <w:t xml:space="preserve"> and concludes that </w:t>
      </w:r>
      <w:r w:rsidR="001136F1" w:rsidRPr="00CA0D2F">
        <w:rPr>
          <w:w w:val="103"/>
        </w:rPr>
        <w:t>“</w:t>
      </w:r>
      <w:r w:rsidR="003735C2" w:rsidRPr="00CA0D2F">
        <w:rPr>
          <w:w w:val="103"/>
        </w:rPr>
        <w:t>the right of access emanates from the general discrimination prohibition enshrined in article 5 of the Convention and is a prerequisite for the exercise of the right to live independently and to be included in the community as required by article 19 of the Convention, and for the right to personal mobility as enshrined in article 20</w:t>
      </w:r>
      <w:r w:rsidR="001136F1" w:rsidRPr="00CA0D2F">
        <w:rPr>
          <w:w w:val="103"/>
        </w:rPr>
        <w:t>”</w:t>
      </w:r>
      <w:r w:rsidR="003735C2" w:rsidRPr="00CA0D2F">
        <w:rPr>
          <w:w w:val="103"/>
        </w:rPr>
        <w:t>. The State party also recalls that the Convention does not comprise an absolute prohibition of difference in treatment</w:t>
      </w:r>
      <w:r w:rsidR="001571F9" w:rsidRPr="00CA0D2F">
        <w:rPr>
          <w:w w:val="103"/>
        </w:rPr>
        <w:t>; that “</w:t>
      </w:r>
      <w:r w:rsidR="000B5970" w:rsidRPr="00CA0D2F">
        <w:rPr>
          <w:w w:val="103"/>
        </w:rPr>
        <w:t>the obligation to implement accessibility is unconditional … [while] the</w:t>
      </w:r>
      <w:r w:rsidR="001571F9" w:rsidRPr="00CA0D2F">
        <w:rPr>
          <w:w w:val="103"/>
        </w:rPr>
        <w:t xml:space="preserve"> duty of reasonable </w:t>
      </w:r>
      <w:r w:rsidR="001571F9" w:rsidRPr="00CA0D2F">
        <w:rPr>
          <w:w w:val="103"/>
        </w:rPr>
        <w:lastRenderedPageBreak/>
        <w:t>accommodation</w:t>
      </w:r>
      <w:r w:rsidR="000B5970" w:rsidRPr="00CA0D2F">
        <w:rPr>
          <w:w w:val="103"/>
        </w:rPr>
        <w:t xml:space="preserve"> …</w:t>
      </w:r>
      <w:r w:rsidR="001571F9" w:rsidRPr="00CA0D2F">
        <w:rPr>
          <w:w w:val="103"/>
        </w:rPr>
        <w:t xml:space="preserve"> exists only if implementation constitutes no undue burden on the entity”;</w:t>
      </w:r>
      <w:r w:rsidR="001571F9" w:rsidRPr="00CA0D2F">
        <w:rPr>
          <w:rStyle w:val="FootnoteReference"/>
          <w:w w:val="103"/>
        </w:rPr>
        <w:footnoteReference w:id="6"/>
      </w:r>
      <w:r w:rsidR="003735C2" w:rsidRPr="00CA0D2F">
        <w:rPr>
          <w:w w:val="103"/>
        </w:rPr>
        <w:t xml:space="preserve"> and that</w:t>
      </w:r>
      <w:r w:rsidR="00211ED8" w:rsidRPr="00CA0D2F">
        <w:rPr>
          <w:w w:val="103"/>
        </w:rPr>
        <w:t xml:space="preserve"> </w:t>
      </w:r>
      <w:r w:rsidR="003735C2" w:rsidRPr="00CA0D2F">
        <w:rPr>
          <w:w w:val="103"/>
        </w:rPr>
        <w:t>“when assessing the reasonableness and proportionality of accommodation measures, States enjoy a certain margin of appreciation</w:t>
      </w:r>
      <w:r w:rsidR="001571F9" w:rsidRPr="00CA0D2F">
        <w:rPr>
          <w:w w:val="103"/>
        </w:rPr>
        <w:t>”</w:t>
      </w:r>
      <w:r w:rsidR="003735C2" w:rsidRPr="00CA0D2F">
        <w:rPr>
          <w:w w:val="103"/>
        </w:rPr>
        <w:t>.</w:t>
      </w:r>
      <w:r w:rsidR="003735C2" w:rsidRPr="00CA0D2F">
        <w:rPr>
          <w:rStyle w:val="FootnoteReference"/>
          <w:w w:val="103"/>
        </w:rPr>
        <w:footnoteReference w:id="7"/>
      </w:r>
      <w:r w:rsidR="001571F9" w:rsidRPr="00CA0D2F">
        <w:rPr>
          <w:w w:val="103"/>
        </w:rPr>
        <w:t xml:space="preserve"> </w:t>
      </w:r>
    </w:p>
    <w:p w14:paraId="40F48970" w14:textId="77777777" w:rsidR="00020193" w:rsidRPr="00CA0D2F" w:rsidRDefault="00020193" w:rsidP="00021971">
      <w:pPr>
        <w:pStyle w:val="SingleTxtG"/>
        <w:rPr>
          <w:w w:val="103"/>
        </w:rPr>
      </w:pPr>
      <w:r w:rsidRPr="00CA0D2F">
        <w:rPr>
          <w:w w:val="103"/>
        </w:rPr>
        <w:t>4.6</w:t>
      </w:r>
      <w:r w:rsidRPr="00CA0D2F">
        <w:rPr>
          <w:w w:val="103"/>
        </w:rPr>
        <w:tab/>
        <w:t>The State party considers that</w:t>
      </w:r>
      <w:r w:rsidR="0040372F" w:rsidRPr="00CA0D2F">
        <w:rPr>
          <w:w w:val="103"/>
        </w:rPr>
        <w:t>,</w:t>
      </w:r>
      <w:r w:rsidRPr="00CA0D2F">
        <w:rPr>
          <w:w w:val="103"/>
        </w:rPr>
        <w:t xml:space="preserve"> through the </w:t>
      </w:r>
      <w:r w:rsidR="009A1EA2" w:rsidRPr="00CA0D2F">
        <w:rPr>
          <w:color w:val="000000"/>
          <w:lang w:eastAsia="en-GB"/>
        </w:rPr>
        <w:t>Federal Disability Equality Act</w:t>
      </w:r>
      <w:r w:rsidRPr="00CA0D2F">
        <w:rPr>
          <w:w w:val="103"/>
        </w:rPr>
        <w:t xml:space="preserve">, it has taken legal measures to comply with its conventional obligations: the </w:t>
      </w:r>
      <w:r w:rsidR="009A1EA2" w:rsidRPr="00CA0D2F">
        <w:rPr>
          <w:w w:val="103"/>
        </w:rPr>
        <w:t>Act</w:t>
      </w:r>
      <w:r w:rsidRPr="00CA0D2F">
        <w:rPr>
          <w:w w:val="103"/>
        </w:rPr>
        <w:t xml:space="preserve"> prohibits direct and indirect </w:t>
      </w:r>
      <w:r w:rsidR="00EF6207" w:rsidRPr="00CA0D2F">
        <w:rPr>
          <w:w w:val="103"/>
        </w:rPr>
        <w:t>discrimination</w:t>
      </w:r>
      <w:r w:rsidR="00630824" w:rsidRPr="00CA0D2F">
        <w:rPr>
          <w:w w:val="103"/>
        </w:rPr>
        <w:t xml:space="preserve"> and its underlying principle is</w:t>
      </w:r>
      <w:r w:rsidR="00EF6207" w:rsidRPr="00CA0D2F">
        <w:rPr>
          <w:w w:val="103"/>
        </w:rPr>
        <w:t xml:space="preserve"> the comprehensive “freedom of barriers”.</w:t>
      </w:r>
      <w:r w:rsidR="009A1EA2" w:rsidRPr="00CA0D2F">
        <w:rPr>
          <w:w w:val="103"/>
        </w:rPr>
        <w:t xml:space="preserve"> Under article 6 </w:t>
      </w:r>
      <w:r w:rsidR="0040372F" w:rsidRPr="00CA0D2F">
        <w:rPr>
          <w:w w:val="103"/>
        </w:rPr>
        <w:t>(</w:t>
      </w:r>
      <w:r w:rsidR="009A1EA2" w:rsidRPr="00CA0D2F">
        <w:rPr>
          <w:w w:val="103"/>
        </w:rPr>
        <w:t>5</w:t>
      </w:r>
      <w:r w:rsidR="0040372F" w:rsidRPr="00CA0D2F">
        <w:rPr>
          <w:w w:val="103"/>
        </w:rPr>
        <w:t>)</w:t>
      </w:r>
      <w:r w:rsidR="009A1EA2" w:rsidRPr="00CA0D2F">
        <w:rPr>
          <w:w w:val="103"/>
        </w:rPr>
        <w:t xml:space="preserve"> of the Act</w:t>
      </w:r>
      <w:r w:rsidR="00B077B3" w:rsidRPr="00CA0D2F">
        <w:rPr>
          <w:w w:val="103"/>
        </w:rPr>
        <w:t xml:space="preserve">, buildings and other </w:t>
      </w:r>
      <w:r w:rsidR="00614272" w:rsidRPr="00CA0D2F">
        <w:rPr>
          <w:w w:val="103"/>
        </w:rPr>
        <w:t xml:space="preserve">facilities, means of transport, technical equipment, information processing systems and other created aspects of life are </w:t>
      </w:r>
      <w:r w:rsidR="00D17301" w:rsidRPr="00CA0D2F">
        <w:rPr>
          <w:w w:val="103"/>
        </w:rPr>
        <w:t xml:space="preserve">considered </w:t>
      </w:r>
      <w:r w:rsidR="00614272" w:rsidRPr="00CA0D2F">
        <w:rPr>
          <w:w w:val="103"/>
        </w:rPr>
        <w:t xml:space="preserve">barrier-free </w:t>
      </w:r>
      <w:r w:rsidR="00D17301" w:rsidRPr="00CA0D2F">
        <w:rPr>
          <w:w w:val="103"/>
        </w:rPr>
        <w:t xml:space="preserve">only </w:t>
      </w:r>
      <w:r w:rsidR="00614272" w:rsidRPr="00CA0D2F">
        <w:rPr>
          <w:w w:val="103"/>
        </w:rPr>
        <w:t>if they are accessible and can be used by persons with disabilities without special difficulty and without the need for help from others. The State party considers that</w:t>
      </w:r>
      <w:r w:rsidR="009A14DF" w:rsidRPr="00CA0D2F">
        <w:rPr>
          <w:w w:val="103"/>
        </w:rPr>
        <w:t>,</w:t>
      </w:r>
      <w:r w:rsidR="00614272" w:rsidRPr="00CA0D2F">
        <w:rPr>
          <w:w w:val="103"/>
        </w:rPr>
        <w:t xml:space="preserve"> in the case at issue, after a thorough and objective assessment of the relevant facts, the Linz District Court and the Linz Regional Court concluded that</w:t>
      </w:r>
      <w:r w:rsidR="00021971" w:rsidRPr="00CA0D2F">
        <w:rPr>
          <w:w w:val="103"/>
        </w:rPr>
        <w:t>,</w:t>
      </w:r>
      <w:r w:rsidR="00614272" w:rsidRPr="00CA0D2F">
        <w:rPr>
          <w:w w:val="103"/>
        </w:rPr>
        <w:t xml:space="preserve"> pursuant to the </w:t>
      </w:r>
      <w:r w:rsidR="009A1EA2" w:rsidRPr="00CA0D2F">
        <w:rPr>
          <w:color w:val="000000"/>
          <w:lang w:eastAsia="en-GB"/>
        </w:rPr>
        <w:t>Act</w:t>
      </w:r>
      <w:r w:rsidR="009A1EA2" w:rsidRPr="00CA0D2F">
        <w:rPr>
          <w:w w:val="103"/>
        </w:rPr>
        <w:t>,</w:t>
      </w:r>
      <w:r w:rsidR="00614272" w:rsidRPr="00CA0D2F">
        <w:rPr>
          <w:w w:val="103"/>
        </w:rPr>
        <w:t xml:space="preserve"> the absence of an audio system at the stops used by the author does not lead to an indirect discrimination of the author. The </w:t>
      </w:r>
      <w:r w:rsidR="00021971" w:rsidRPr="00CA0D2F">
        <w:rPr>
          <w:w w:val="103"/>
        </w:rPr>
        <w:t>C</w:t>
      </w:r>
      <w:r w:rsidR="00614272" w:rsidRPr="00CA0D2F">
        <w:rPr>
          <w:w w:val="103"/>
        </w:rPr>
        <w:t>ourts based their conclusions on the fact that these stops are frequented exclusively by trams of line 3 at regular intervals of between seven and eight minutes. Since the general time schedule and foreseeable and planned operating interruptions and complications would also be available on the Internet to blind passengers, using a voice recognition system, the audio system wo</w:t>
      </w:r>
      <w:r w:rsidR="005915D4" w:rsidRPr="00CA0D2F">
        <w:rPr>
          <w:w w:val="103"/>
        </w:rPr>
        <w:t>uld thus be useful</w:t>
      </w:r>
      <w:r w:rsidR="00EF6207" w:rsidRPr="00CA0D2F">
        <w:rPr>
          <w:w w:val="103"/>
        </w:rPr>
        <w:t xml:space="preserve"> </w:t>
      </w:r>
      <w:r w:rsidR="005915D4" w:rsidRPr="00CA0D2F">
        <w:rPr>
          <w:w w:val="103"/>
        </w:rPr>
        <w:t xml:space="preserve">only in cases of unforeseeable provisional or complete cancellation, which is extremely unlikely and very rare. Against this background, </w:t>
      </w:r>
      <w:r w:rsidR="00021971" w:rsidRPr="00CA0D2F">
        <w:rPr>
          <w:w w:val="103"/>
        </w:rPr>
        <w:t>the C</w:t>
      </w:r>
      <w:r w:rsidR="005915D4" w:rsidRPr="00CA0D2F">
        <w:rPr>
          <w:w w:val="103"/>
        </w:rPr>
        <w:t xml:space="preserve">ourts concluded that tram line was </w:t>
      </w:r>
      <w:r w:rsidR="005915D4" w:rsidRPr="00BD351D">
        <w:rPr>
          <w:w w:val="103"/>
        </w:rPr>
        <w:t>not</w:t>
      </w:r>
      <w:r w:rsidR="005915D4" w:rsidRPr="00CA0D2F">
        <w:rPr>
          <w:w w:val="103"/>
        </w:rPr>
        <w:t xml:space="preserve"> accessible “only with particular difficulty and generally with external assistance”</w:t>
      </w:r>
      <w:r w:rsidR="00021971" w:rsidRPr="00CA0D2F">
        <w:rPr>
          <w:w w:val="103"/>
        </w:rPr>
        <w:t>,</w:t>
      </w:r>
      <w:r w:rsidR="005915D4" w:rsidRPr="00CA0D2F">
        <w:rPr>
          <w:w w:val="103"/>
        </w:rPr>
        <w:t xml:space="preserve"> within the meaning of </w:t>
      </w:r>
      <w:r w:rsidR="009A1EA2" w:rsidRPr="00CA0D2F">
        <w:rPr>
          <w:w w:val="103"/>
        </w:rPr>
        <w:t>article</w:t>
      </w:r>
      <w:r w:rsidR="005915D4" w:rsidRPr="00CA0D2F">
        <w:rPr>
          <w:w w:val="103"/>
        </w:rPr>
        <w:t xml:space="preserve"> 6 </w:t>
      </w:r>
      <w:r w:rsidR="0040372F" w:rsidRPr="00CA0D2F">
        <w:rPr>
          <w:w w:val="103"/>
        </w:rPr>
        <w:t>(</w:t>
      </w:r>
      <w:r w:rsidR="005915D4" w:rsidRPr="00CA0D2F">
        <w:rPr>
          <w:w w:val="103"/>
        </w:rPr>
        <w:t>5</w:t>
      </w:r>
      <w:r w:rsidR="0040372F" w:rsidRPr="00CA0D2F">
        <w:rPr>
          <w:w w:val="103"/>
        </w:rPr>
        <w:t>)</w:t>
      </w:r>
      <w:r w:rsidR="005915D4" w:rsidRPr="00CA0D2F">
        <w:rPr>
          <w:w w:val="103"/>
        </w:rPr>
        <w:t xml:space="preserve"> of </w:t>
      </w:r>
      <w:r w:rsidR="009A1EA2" w:rsidRPr="00CA0D2F">
        <w:rPr>
          <w:w w:val="103"/>
        </w:rPr>
        <w:t xml:space="preserve">the </w:t>
      </w:r>
      <w:r w:rsidR="009A1EA2" w:rsidRPr="00CA0D2F">
        <w:rPr>
          <w:color w:val="000000"/>
          <w:lang w:eastAsia="en-GB"/>
        </w:rPr>
        <w:t>Act</w:t>
      </w:r>
      <w:r w:rsidR="005915D4" w:rsidRPr="00CA0D2F">
        <w:rPr>
          <w:w w:val="103"/>
        </w:rPr>
        <w:t xml:space="preserve">, and that there </w:t>
      </w:r>
      <w:r w:rsidR="00021971" w:rsidRPr="00CA0D2F">
        <w:rPr>
          <w:w w:val="103"/>
        </w:rPr>
        <w:t xml:space="preserve">had </w:t>
      </w:r>
      <w:r w:rsidR="005915D4" w:rsidRPr="00CA0D2F">
        <w:rPr>
          <w:w w:val="103"/>
        </w:rPr>
        <w:t xml:space="preserve">thus been no indirect discrimination </w:t>
      </w:r>
      <w:r w:rsidR="00AC0DEA" w:rsidRPr="00CA0D2F">
        <w:rPr>
          <w:w w:val="103"/>
        </w:rPr>
        <w:t>against</w:t>
      </w:r>
      <w:r w:rsidR="005915D4" w:rsidRPr="00CA0D2F">
        <w:rPr>
          <w:w w:val="103"/>
        </w:rPr>
        <w:t xml:space="preserve"> the author. </w:t>
      </w:r>
    </w:p>
    <w:p w14:paraId="00495672" w14:textId="77777777" w:rsidR="00AC0DEA" w:rsidRPr="00CA0D2F" w:rsidRDefault="00AC0DEA" w:rsidP="00BD351D">
      <w:pPr>
        <w:pStyle w:val="SingleTxtG"/>
        <w:rPr>
          <w:w w:val="103"/>
        </w:rPr>
      </w:pPr>
      <w:r w:rsidRPr="00CA0D2F">
        <w:rPr>
          <w:w w:val="103"/>
        </w:rPr>
        <w:t>4.7</w:t>
      </w:r>
      <w:r w:rsidRPr="00CA0D2F">
        <w:rPr>
          <w:w w:val="103"/>
        </w:rPr>
        <w:tab/>
        <w:t>The State party also considers that, contrary to the author’s view, the absence of an audio system does not mean that the au</w:t>
      </w:r>
      <w:r w:rsidR="00711119" w:rsidRPr="00CA0D2F">
        <w:rPr>
          <w:w w:val="103"/>
        </w:rPr>
        <w:t xml:space="preserve">thor generally cannot use tram </w:t>
      </w:r>
      <w:r w:rsidR="00F30AF5" w:rsidRPr="00CA0D2F">
        <w:rPr>
          <w:w w:val="103"/>
        </w:rPr>
        <w:t>l</w:t>
      </w:r>
      <w:r w:rsidRPr="00CA0D2F">
        <w:rPr>
          <w:w w:val="103"/>
        </w:rPr>
        <w:t>ine 3 in the same manner as persons without disabilities. The accessibility and use of trams as means of transport is not restricted as such. The “everyday aim” of using a public means of transport can certainly be achieved by the author also without the audio system. The existence of an audio system merely has an effec</w:t>
      </w:r>
      <w:r w:rsidR="0048125E" w:rsidRPr="00CA0D2F">
        <w:rPr>
          <w:w w:val="103"/>
        </w:rPr>
        <w:t xml:space="preserve">t on the way of using the tram. </w:t>
      </w:r>
      <w:r w:rsidR="00BF2B58" w:rsidRPr="00CA0D2F">
        <w:rPr>
          <w:w w:val="103"/>
        </w:rPr>
        <w:t>The information provided visually and through the audio system is available to blind and visually impaired persons at any time on the Internet</w:t>
      </w:r>
      <w:r w:rsidR="00021971" w:rsidRPr="00CA0D2F">
        <w:rPr>
          <w:w w:val="103"/>
        </w:rPr>
        <w:t>,</w:t>
      </w:r>
      <w:r w:rsidR="00BF2B58" w:rsidRPr="00CA0D2F">
        <w:rPr>
          <w:w w:val="103"/>
        </w:rPr>
        <w:t xml:space="preserve"> </w:t>
      </w:r>
      <w:r w:rsidR="00021971" w:rsidRPr="00CA0D2F">
        <w:rPr>
          <w:w w:val="103"/>
        </w:rPr>
        <w:t xml:space="preserve">using </w:t>
      </w:r>
      <w:r w:rsidR="00BF2B58" w:rsidRPr="00CA0D2F">
        <w:rPr>
          <w:w w:val="103"/>
        </w:rPr>
        <w:t xml:space="preserve">an adequate voice recognition system. Linz Linien GmbH has made available all time schedules within the framework of the Open Data Initiative of the </w:t>
      </w:r>
      <w:r w:rsidR="00021971" w:rsidRPr="00CA0D2F">
        <w:rPr>
          <w:w w:val="103"/>
        </w:rPr>
        <w:t>c</w:t>
      </w:r>
      <w:r w:rsidR="00BF2B58" w:rsidRPr="00CA0D2F">
        <w:rPr>
          <w:w w:val="103"/>
        </w:rPr>
        <w:t>ity of Linz</w:t>
      </w:r>
      <w:r w:rsidR="00021971" w:rsidRPr="00CA0D2F">
        <w:rPr>
          <w:w w:val="103"/>
        </w:rPr>
        <w:t>.</w:t>
      </w:r>
      <w:r w:rsidR="00BF2B58" w:rsidRPr="00CA0D2F">
        <w:rPr>
          <w:w w:val="103"/>
        </w:rPr>
        <w:t xml:space="preserve"> A number of </w:t>
      </w:r>
      <w:r w:rsidR="00021971" w:rsidRPr="00CA0D2F">
        <w:rPr>
          <w:w w:val="103"/>
        </w:rPr>
        <w:t xml:space="preserve">applications </w:t>
      </w:r>
      <w:r w:rsidR="001A736B">
        <w:rPr>
          <w:w w:val="103"/>
        </w:rPr>
        <w:t xml:space="preserve">for mobile devices </w:t>
      </w:r>
      <w:r w:rsidR="00BF2B58" w:rsidRPr="00CA0D2F">
        <w:rPr>
          <w:w w:val="103"/>
        </w:rPr>
        <w:t xml:space="preserve">are thus available to passengers, some of them free of charge. These </w:t>
      </w:r>
      <w:r w:rsidR="00021971" w:rsidRPr="00CA0D2F">
        <w:rPr>
          <w:w w:val="103"/>
        </w:rPr>
        <w:t xml:space="preserve">applications, inter alia, </w:t>
      </w:r>
      <w:r w:rsidR="00BF2B58" w:rsidRPr="00CA0D2F">
        <w:rPr>
          <w:w w:val="103"/>
        </w:rPr>
        <w:t>provide</w:t>
      </w:r>
      <w:r w:rsidR="00021971" w:rsidRPr="00CA0D2F">
        <w:rPr>
          <w:w w:val="103"/>
        </w:rPr>
        <w:t xml:space="preserve"> </w:t>
      </w:r>
      <w:r w:rsidR="00BF2B58" w:rsidRPr="00CA0D2F">
        <w:rPr>
          <w:w w:val="103"/>
        </w:rPr>
        <w:t>real-time departure schedules</w:t>
      </w:r>
      <w:r w:rsidR="00021971" w:rsidRPr="00CA0D2F">
        <w:rPr>
          <w:w w:val="103"/>
        </w:rPr>
        <w:t>,</w:t>
      </w:r>
      <w:r w:rsidR="00BF2B58" w:rsidRPr="00CA0D2F">
        <w:rPr>
          <w:w w:val="103"/>
        </w:rPr>
        <w:t xml:space="preserve"> thus giving very close information about delays or failures.</w:t>
      </w:r>
      <w:r w:rsidR="00BF2B58" w:rsidRPr="00CA0D2F">
        <w:rPr>
          <w:rStyle w:val="FootnoteReference"/>
          <w:w w:val="103"/>
        </w:rPr>
        <w:footnoteReference w:id="8"/>
      </w:r>
      <w:r w:rsidR="001136F1" w:rsidRPr="00CA0D2F">
        <w:rPr>
          <w:w w:val="103"/>
        </w:rPr>
        <w:t xml:space="preserve"> </w:t>
      </w:r>
      <w:r w:rsidR="00D63552" w:rsidRPr="00CA0D2F">
        <w:rPr>
          <w:w w:val="103"/>
        </w:rPr>
        <w:t>In addition, Linz Linien GmbH operates mobile electronic information with real-time prognosis data and tracking functionality. The State party considers that these offer</w:t>
      </w:r>
      <w:r w:rsidR="00021971" w:rsidRPr="00CA0D2F">
        <w:rPr>
          <w:w w:val="103"/>
        </w:rPr>
        <w:t>ing</w:t>
      </w:r>
      <w:r w:rsidR="00D63552" w:rsidRPr="00CA0D2F">
        <w:rPr>
          <w:w w:val="103"/>
        </w:rPr>
        <w:t xml:space="preserve">s are adequate alternatives to the dynamic passenger information and that persons without an Internet access can at any time call the customer service of Linz Linien GmbH </w:t>
      </w:r>
      <w:r w:rsidR="00021971" w:rsidRPr="00CA0D2F">
        <w:rPr>
          <w:w w:val="103"/>
        </w:rPr>
        <w:t xml:space="preserve">to </w:t>
      </w:r>
      <w:r w:rsidR="00D63552" w:rsidRPr="00CA0D2F">
        <w:rPr>
          <w:w w:val="103"/>
        </w:rPr>
        <w:t xml:space="preserve">obtain rapid and detailed information </w:t>
      </w:r>
      <w:r w:rsidR="00021971" w:rsidRPr="00CA0D2F">
        <w:rPr>
          <w:w w:val="103"/>
        </w:rPr>
        <w:t xml:space="preserve">about </w:t>
      </w:r>
      <w:r w:rsidR="00D63552" w:rsidRPr="00CA0D2F">
        <w:rPr>
          <w:w w:val="103"/>
        </w:rPr>
        <w:t xml:space="preserve">time schedules. </w:t>
      </w:r>
      <w:r w:rsidR="00840E63" w:rsidRPr="00CA0D2F">
        <w:rPr>
          <w:w w:val="103"/>
        </w:rPr>
        <w:t>The State party notes that the author does not specify why the several sources of information provided by Linz Linien GmbH would not be a “reasonable acco</w:t>
      </w:r>
      <w:r w:rsidR="00711119" w:rsidRPr="00CA0D2F">
        <w:rPr>
          <w:w w:val="103"/>
        </w:rPr>
        <w:t>mmodation” and considers that b</w:t>
      </w:r>
      <w:r w:rsidR="00D63552" w:rsidRPr="00CA0D2F">
        <w:rPr>
          <w:w w:val="103"/>
        </w:rPr>
        <w:t>lind and visually impaired persons are by no means disadvantage</w:t>
      </w:r>
      <w:r w:rsidR="00021971" w:rsidRPr="00CA0D2F">
        <w:rPr>
          <w:w w:val="103"/>
        </w:rPr>
        <w:t>d</w:t>
      </w:r>
      <w:r w:rsidR="00D63552" w:rsidRPr="00CA0D2F">
        <w:rPr>
          <w:w w:val="103"/>
        </w:rPr>
        <w:t xml:space="preserve"> vis-à-vis others through the absence of an audio system.</w:t>
      </w:r>
    </w:p>
    <w:p w14:paraId="18861534" w14:textId="77777777" w:rsidR="0080129F" w:rsidRPr="00CA0D2F" w:rsidRDefault="00D63552" w:rsidP="00914808">
      <w:pPr>
        <w:pStyle w:val="SingleTxtG"/>
        <w:rPr>
          <w:w w:val="103"/>
        </w:rPr>
      </w:pPr>
      <w:r w:rsidRPr="00CA0D2F">
        <w:rPr>
          <w:w w:val="103"/>
        </w:rPr>
        <w:lastRenderedPageBreak/>
        <w:t>4.8</w:t>
      </w:r>
      <w:r w:rsidRPr="00CA0D2F">
        <w:rPr>
          <w:w w:val="103"/>
        </w:rPr>
        <w:tab/>
        <w:t>The State argues that</w:t>
      </w:r>
      <w:r w:rsidR="00914808" w:rsidRPr="00CA0D2F">
        <w:rPr>
          <w:w w:val="103"/>
        </w:rPr>
        <w:t>,</w:t>
      </w:r>
      <w:r w:rsidRPr="00CA0D2F">
        <w:rPr>
          <w:w w:val="103"/>
        </w:rPr>
        <w:t xml:space="preserve"> in the case at issue, the stops used by the author are </w:t>
      </w:r>
      <w:r w:rsidR="000F50FA" w:rsidRPr="00CA0D2F">
        <w:rPr>
          <w:w w:val="103"/>
        </w:rPr>
        <w:t xml:space="preserve">exclusively frequented by tram </w:t>
      </w:r>
      <w:r w:rsidR="00F30AF5" w:rsidRPr="00CA0D2F">
        <w:rPr>
          <w:w w:val="103"/>
        </w:rPr>
        <w:t>l</w:t>
      </w:r>
      <w:r w:rsidRPr="00CA0D2F">
        <w:rPr>
          <w:w w:val="103"/>
        </w:rPr>
        <w:t xml:space="preserve">ine 3. The </w:t>
      </w:r>
      <w:r w:rsidR="00914808" w:rsidRPr="00CA0D2F">
        <w:rPr>
          <w:w w:val="103"/>
        </w:rPr>
        <w:t xml:space="preserve">only information that the </w:t>
      </w:r>
      <w:r w:rsidRPr="00CA0D2F">
        <w:rPr>
          <w:w w:val="103"/>
        </w:rPr>
        <w:t xml:space="preserve">dynamic passenger information provides </w:t>
      </w:r>
      <w:r w:rsidR="00914808" w:rsidRPr="00CA0D2F">
        <w:rPr>
          <w:w w:val="103"/>
        </w:rPr>
        <w:t xml:space="preserve">is </w:t>
      </w:r>
      <w:r w:rsidRPr="00CA0D2F">
        <w:rPr>
          <w:w w:val="103"/>
        </w:rPr>
        <w:t xml:space="preserve">how many minutes </w:t>
      </w:r>
      <w:r w:rsidR="00914808" w:rsidRPr="00CA0D2F">
        <w:rPr>
          <w:w w:val="103"/>
        </w:rPr>
        <w:t xml:space="preserve">until </w:t>
      </w:r>
      <w:r w:rsidRPr="00CA0D2F">
        <w:rPr>
          <w:w w:val="103"/>
        </w:rPr>
        <w:t>the next tram will arrive. In view of the short intervals between trams, that information normally does not constitute an added value to passengers since the schedule is published on the Internet.</w:t>
      </w:r>
      <w:r w:rsidR="00F6305C" w:rsidRPr="00CA0D2F">
        <w:rPr>
          <w:w w:val="103"/>
        </w:rPr>
        <w:t xml:space="preserve"> </w:t>
      </w:r>
      <w:r w:rsidR="0080129F" w:rsidRPr="00CA0D2F">
        <w:rPr>
          <w:w w:val="103"/>
        </w:rPr>
        <w:t>In this connection, the State party notes that the author does not specify why the several sources of information provided by Linz Linien GmbH would not be a “reasonable accommodation”.</w:t>
      </w:r>
      <w:r w:rsidR="00EE63BA" w:rsidRPr="00CA0D2F">
        <w:rPr>
          <w:w w:val="103"/>
        </w:rPr>
        <w:t xml:space="preserve"> </w:t>
      </w:r>
    </w:p>
    <w:p w14:paraId="6AE831CC" w14:textId="77777777" w:rsidR="0080129F" w:rsidRPr="00CA0D2F" w:rsidRDefault="0080129F" w:rsidP="00021971">
      <w:pPr>
        <w:pStyle w:val="SingleTxtG"/>
        <w:rPr>
          <w:w w:val="103"/>
        </w:rPr>
      </w:pPr>
      <w:r w:rsidRPr="00CA0D2F">
        <w:rPr>
          <w:w w:val="103"/>
        </w:rPr>
        <w:t>4.9</w:t>
      </w:r>
      <w:r w:rsidRPr="00CA0D2F">
        <w:rPr>
          <w:w w:val="103"/>
        </w:rPr>
        <w:tab/>
      </w:r>
      <w:r w:rsidR="00F6305C" w:rsidRPr="00CA0D2F">
        <w:rPr>
          <w:w w:val="103"/>
        </w:rPr>
        <w:t>The State party considers that the audio system is “by no means a prerequisite for using a public means of transport</w:t>
      </w:r>
      <w:r w:rsidR="003C57FD" w:rsidRPr="00CA0D2F">
        <w:rPr>
          <w:w w:val="103"/>
        </w:rPr>
        <w:t>”</w:t>
      </w:r>
      <w:r w:rsidR="00F6305C" w:rsidRPr="00CA0D2F">
        <w:rPr>
          <w:w w:val="103"/>
        </w:rPr>
        <w:t xml:space="preserve"> </w:t>
      </w:r>
      <w:r w:rsidR="003C57FD" w:rsidRPr="00CA0D2F">
        <w:rPr>
          <w:w w:val="103"/>
        </w:rPr>
        <w:t>as it does not provide information that is absolutely necessary for passengers. It further considers</w:t>
      </w:r>
      <w:r w:rsidR="00F6305C" w:rsidRPr="00CA0D2F">
        <w:rPr>
          <w:w w:val="103"/>
        </w:rPr>
        <w:t xml:space="preserve"> that there is no obligation under the Convention to equip public means of transport with every means conceivable to facilitate the use of public transport</w:t>
      </w:r>
      <w:r w:rsidRPr="00CA0D2F">
        <w:rPr>
          <w:w w:val="103"/>
        </w:rPr>
        <w:t>;</w:t>
      </w:r>
      <w:r w:rsidR="00F6305C" w:rsidRPr="00CA0D2F">
        <w:rPr>
          <w:w w:val="103"/>
        </w:rPr>
        <w:t xml:space="preserve"> and that it is for the supplier to make the choice between equal alternatives. </w:t>
      </w:r>
      <w:r w:rsidR="00840E63" w:rsidRPr="00CA0D2F">
        <w:rPr>
          <w:w w:val="103"/>
        </w:rPr>
        <w:t xml:space="preserve">To this regard, the State party informs that Linz Linien GmbH decided, in cooperation with the Upper Austrian Association for Blind and Visually Impaired Persons, to establish audio systems primarily at stops situated at major traffic junctions with several tram lines. All other stops have been equipped with a line message system in the meantime. This is an outdoor acoustic vehicle announcement, which permits passengers waiting at the stop to activate a hand transmitter </w:t>
      </w:r>
      <w:r w:rsidR="000F7248" w:rsidRPr="00CA0D2F">
        <w:rPr>
          <w:w w:val="103"/>
        </w:rPr>
        <w:t xml:space="preserve">in order </w:t>
      </w:r>
      <w:r w:rsidR="00840E63" w:rsidRPr="00CA0D2F">
        <w:rPr>
          <w:w w:val="103"/>
        </w:rPr>
        <w:t xml:space="preserve">for blind persons to be informed about the line number and final destination of the arriving or waiting public means of transport. Taking into account the comprehensible reasons for establishing an audio system only at major traffic junctions but not at stops frequented only by one tram line, the State party considers that the author has not been indirectly discriminated </w:t>
      </w:r>
      <w:r w:rsidR="000F7248" w:rsidRPr="00CA0D2F">
        <w:rPr>
          <w:w w:val="103"/>
        </w:rPr>
        <w:t xml:space="preserve">against, </w:t>
      </w:r>
      <w:r w:rsidR="00840E63" w:rsidRPr="00CA0D2F">
        <w:rPr>
          <w:w w:val="103"/>
        </w:rPr>
        <w:t>as the absence of an audio system does not affect his right to live independently and to be included in society.</w:t>
      </w:r>
    </w:p>
    <w:p w14:paraId="68CB595F" w14:textId="77777777" w:rsidR="00D63552" w:rsidRPr="00CA0D2F" w:rsidRDefault="00840E63" w:rsidP="003F6F52">
      <w:pPr>
        <w:pStyle w:val="SingleTxtG"/>
        <w:rPr>
          <w:w w:val="103"/>
        </w:rPr>
      </w:pPr>
      <w:r w:rsidRPr="00CA0D2F">
        <w:rPr>
          <w:w w:val="103"/>
        </w:rPr>
        <w:t>4.10</w:t>
      </w:r>
      <w:r w:rsidRPr="00CA0D2F">
        <w:rPr>
          <w:w w:val="103"/>
        </w:rPr>
        <w:tab/>
        <w:t xml:space="preserve"> </w:t>
      </w:r>
      <w:r w:rsidR="001479F9" w:rsidRPr="00CA0D2F">
        <w:rPr>
          <w:w w:val="103"/>
        </w:rPr>
        <w:t xml:space="preserve">As to the author’s submission that victims of discrimination are not entitled to remove an obstacle and barrier but can only obtain financial compensation, the State party considers that a legal remedy enabling the victim of discrimination to claim damages complies with the requirements of article 5 </w:t>
      </w:r>
      <w:r w:rsidR="0040372F" w:rsidRPr="00CA0D2F">
        <w:rPr>
          <w:w w:val="103"/>
        </w:rPr>
        <w:t>(</w:t>
      </w:r>
      <w:r w:rsidR="001479F9" w:rsidRPr="00CA0D2F">
        <w:rPr>
          <w:w w:val="103"/>
        </w:rPr>
        <w:t>2</w:t>
      </w:r>
      <w:r w:rsidR="0040372F" w:rsidRPr="00CA0D2F">
        <w:rPr>
          <w:w w:val="103"/>
        </w:rPr>
        <w:t>)</w:t>
      </w:r>
      <w:r w:rsidR="001479F9" w:rsidRPr="00CA0D2F">
        <w:rPr>
          <w:w w:val="103"/>
        </w:rPr>
        <w:t xml:space="preserve"> of the Convention to guarantee effective legal protection. It considers that such a remedy provides better legal protection than the mere right to an omission or taking of action, </w:t>
      </w:r>
      <w:r w:rsidR="003F6F52" w:rsidRPr="00CA0D2F">
        <w:rPr>
          <w:w w:val="103"/>
        </w:rPr>
        <w:t xml:space="preserve">insofar </w:t>
      </w:r>
      <w:r w:rsidR="001479F9" w:rsidRPr="00CA0D2F">
        <w:rPr>
          <w:w w:val="103"/>
        </w:rPr>
        <w:t xml:space="preserve">as a public or private body convicted to pay damages for discriminating measures or omissions will for obvious reasons also endeavour to remove as soon as possible the discrimination that prompted compensation for damages. The </w:t>
      </w:r>
      <w:r w:rsidR="009A1EA2" w:rsidRPr="00CA0D2F">
        <w:rPr>
          <w:color w:val="000000"/>
          <w:lang w:eastAsia="en-GB"/>
        </w:rPr>
        <w:t>Federal Disability Equality Act</w:t>
      </w:r>
      <w:r w:rsidR="009A1EA2" w:rsidRPr="00CA0D2F">
        <w:rPr>
          <w:w w:val="103"/>
        </w:rPr>
        <w:t xml:space="preserve"> </w:t>
      </w:r>
      <w:r w:rsidR="001479F9" w:rsidRPr="00CA0D2F">
        <w:rPr>
          <w:w w:val="103"/>
        </w:rPr>
        <w:t xml:space="preserve">also provides for an easily accessible, plaintiff-friendly and highly effective conciliation procedure. </w:t>
      </w:r>
      <w:r w:rsidR="00903B10" w:rsidRPr="00CA0D2F">
        <w:rPr>
          <w:w w:val="103"/>
        </w:rPr>
        <w:t xml:space="preserve">If a settlement can be reached, which is </w:t>
      </w:r>
      <w:r w:rsidR="003F6F52" w:rsidRPr="00CA0D2F">
        <w:rPr>
          <w:w w:val="103"/>
        </w:rPr>
        <w:t xml:space="preserve">the case </w:t>
      </w:r>
      <w:r w:rsidR="00903B10" w:rsidRPr="00CA0D2F">
        <w:rPr>
          <w:w w:val="103"/>
        </w:rPr>
        <w:t>in more than half of the conciliation proceedings, the allegedly discriminating situations are removed. The State p</w:t>
      </w:r>
      <w:r w:rsidR="008767DE" w:rsidRPr="00CA0D2F">
        <w:rPr>
          <w:w w:val="103"/>
        </w:rPr>
        <w:t>arty c</w:t>
      </w:r>
      <w:r w:rsidR="00903B10" w:rsidRPr="00CA0D2F">
        <w:rPr>
          <w:w w:val="103"/>
        </w:rPr>
        <w:t xml:space="preserve">onciliation proceedings are free of charge </w:t>
      </w:r>
      <w:r w:rsidR="003F6F52" w:rsidRPr="00CA0D2F">
        <w:rPr>
          <w:w w:val="103"/>
        </w:rPr>
        <w:t xml:space="preserve">and last </w:t>
      </w:r>
      <w:r w:rsidR="00903B10" w:rsidRPr="00CA0D2F">
        <w:rPr>
          <w:w w:val="103"/>
        </w:rPr>
        <w:t xml:space="preserve">106 days on average. </w:t>
      </w:r>
    </w:p>
    <w:p w14:paraId="5C308413" w14:textId="77777777" w:rsidR="008767DE" w:rsidRPr="00CA0D2F" w:rsidRDefault="001A7CFA" w:rsidP="003F6F52">
      <w:pPr>
        <w:pStyle w:val="SingleTxtG"/>
        <w:rPr>
          <w:w w:val="103"/>
        </w:rPr>
      </w:pPr>
      <w:r w:rsidRPr="00CA0D2F">
        <w:rPr>
          <w:w w:val="103"/>
        </w:rPr>
        <w:t>4.11</w:t>
      </w:r>
      <w:r w:rsidRPr="00CA0D2F">
        <w:rPr>
          <w:w w:val="103"/>
        </w:rPr>
        <w:tab/>
        <w:t xml:space="preserve">The State party also </w:t>
      </w:r>
      <w:r w:rsidR="003F6F52" w:rsidRPr="00CA0D2F">
        <w:rPr>
          <w:w w:val="103"/>
        </w:rPr>
        <w:t xml:space="preserve">submits </w:t>
      </w:r>
      <w:r w:rsidRPr="00CA0D2F">
        <w:rPr>
          <w:w w:val="103"/>
        </w:rPr>
        <w:t>that</w:t>
      </w:r>
      <w:r w:rsidR="003F6F52" w:rsidRPr="00CA0D2F">
        <w:rPr>
          <w:w w:val="103"/>
        </w:rPr>
        <w:t>,</w:t>
      </w:r>
      <w:r w:rsidRPr="00CA0D2F">
        <w:rPr>
          <w:w w:val="103"/>
        </w:rPr>
        <w:t xml:space="preserve"> in 2009, the Federal Ministry of Transport, Innovation and Technology published a guide on the access of persons with disabilities to means of public transport</w:t>
      </w:r>
      <w:r w:rsidR="003F6F52" w:rsidRPr="00CA0D2F">
        <w:rPr>
          <w:w w:val="103"/>
        </w:rPr>
        <w:t>,</w:t>
      </w:r>
      <w:r w:rsidRPr="00CA0D2F">
        <w:rPr>
          <w:w w:val="103"/>
        </w:rPr>
        <w:t xml:space="preserve"> entitled “Barrier-free public passenger transport”</w:t>
      </w:r>
      <w:r w:rsidR="00EE63BA" w:rsidRPr="00CA0D2F">
        <w:rPr>
          <w:w w:val="103"/>
        </w:rPr>
        <w:t>.</w:t>
      </w:r>
      <w:r w:rsidRPr="00CA0D2F">
        <w:rPr>
          <w:w w:val="103"/>
        </w:rPr>
        <w:t xml:space="preserve"> One chapter of </w:t>
      </w:r>
      <w:r w:rsidR="003F6F52" w:rsidRPr="00CA0D2F">
        <w:rPr>
          <w:w w:val="103"/>
        </w:rPr>
        <w:t xml:space="preserve">the </w:t>
      </w:r>
      <w:r w:rsidRPr="00CA0D2F">
        <w:rPr>
          <w:w w:val="103"/>
        </w:rPr>
        <w:t xml:space="preserve">guide is dedicated to the requirements for </w:t>
      </w:r>
      <w:r w:rsidR="003F6F52" w:rsidRPr="00CA0D2F">
        <w:rPr>
          <w:w w:val="103"/>
        </w:rPr>
        <w:t>b</w:t>
      </w:r>
      <w:r w:rsidRPr="00CA0D2F">
        <w:rPr>
          <w:w w:val="103"/>
        </w:rPr>
        <w:t xml:space="preserve">arrier-free bus and tram stops and </w:t>
      </w:r>
      <w:r w:rsidR="003F6F52" w:rsidRPr="00CA0D2F">
        <w:rPr>
          <w:w w:val="103"/>
        </w:rPr>
        <w:t>p</w:t>
      </w:r>
      <w:r w:rsidRPr="00CA0D2F">
        <w:rPr>
          <w:w w:val="103"/>
        </w:rPr>
        <w:t>assenger information and signage/guiding systems</w:t>
      </w:r>
      <w:r w:rsidR="009417D3" w:rsidRPr="00CA0D2F">
        <w:rPr>
          <w:w w:val="103"/>
        </w:rPr>
        <w:t xml:space="preserve"> at bus and tram stops. It includes</w:t>
      </w:r>
      <w:r w:rsidR="003F6F52" w:rsidRPr="00CA0D2F">
        <w:rPr>
          <w:w w:val="103"/>
        </w:rPr>
        <w:t>,</w:t>
      </w:r>
      <w:r w:rsidR="009417D3" w:rsidRPr="00CA0D2F">
        <w:rPr>
          <w:w w:val="103"/>
        </w:rPr>
        <w:t xml:space="preserve"> </w:t>
      </w:r>
      <w:r w:rsidR="003F6F52" w:rsidRPr="00CA0D2F">
        <w:rPr>
          <w:w w:val="103"/>
        </w:rPr>
        <w:t xml:space="preserve">inter alia, </w:t>
      </w:r>
      <w:r w:rsidR="009417D3" w:rsidRPr="00CA0D2F">
        <w:rPr>
          <w:w w:val="103"/>
        </w:rPr>
        <w:t xml:space="preserve">the recommendation that </w:t>
      </w:r>
      <w:r w:rsidR="003F6F52" w:rsidRPr="00CA0D2F">
        <w:rPr>
          <w:w w:val="103"/>
        </w:rPr>
        <w:t xml:space="preserve">consideration </w:t>
      </w:r>
      <w:r w:rsidR="009A2165" w:rsidRPr="00CA0D2F">
        <w:rPr>
          <w:w w:val="103"/>
        </w:rPr>
        <w:t xml:space="preserve">should always be </w:t>
      </w:r>
      <w:r w:rsidR="003F6F52" w:rsidRPr="00CA0D2F">
        <w:rPr>
          <w:w w:val="103"/>
        </w:rPr>
        <w:t xml:space="preserve">given </w:t>
      </w:r>
      <w:r w:rsidR="009A2165" w:rsidRPr="00CA0D2F">
        <w:rPr>
          <w:w w:val="103"/>
        </w:rPr>
        <w:t>to the two-</w:t>
      </w:r>
      <w:r w:rsidR="009417D3" w:rsidRPr="00CA0D2F">
        <w:rPr>
          <w:w w:val="103"/>
        </w:rPr>
        <w:t>sense principle</w:t>
      </w:r>
      <w:r w:rsidR="009A2165" w:rsidRPr="00CA0D2F">
        <w:rPr>
          <w:w w:val="103"/>
        </w:rPr>
        <w:t xml:space="preserve">, noting that regular information may be offered by acoustic means on demand only. </w:t>
      </w:r>
    </w:p>
    <w:p w14:paraId="4C47C2B0" w14:textId="77777777" w:rsidR="009614E5" w:rsidRPr="00CA0D2F" w:rsidRDefault="00115B17" w:rsidP="008A7611">
      <w:pPr>
        <w:pStyle w:val="H23G"/>
      </w:pPr>
      <w:r w:rsidRPr="00CA0D2F">
        <w:tab/>
      </w:r>
      <w:r w:rsidRPr="00CA0D2F">
        <w:tab/>
      </w:r>
      <w:r w:rsidR="009614E5" w:rsidRPr="00CA0D2F">
        <w:t>The author’s comments on the State party’s observations</w:t>
      </w:r>
    </w:p>
    <w:p w14:paraId="7804C874" w14:textId="77777777" w:rsidR="009614E5" w:rsidRPr="00CA0D2F" w:rsidRDefault="009614E5" w:rsidP="00E82FE4">
      <w:pPr>
        <w:pStyle w:val="SingleTxtG"/>
        <w:rPr>
          <w:w w:val="103"/>
        </w:rPr>
      </w:pPr>
      <w:r w:rsidRPr="00CA0D2F">
        <w:rPr>
          <w:w w:val="103"/>
        </w:rPr>
        <w:t>5.1</w:t>
      </w:r>
      <w:r w:rsidRPr="00CA0D2F">
        <w:rPr>
          <w:w w:val="103"/>
        </w:rPr>
        <w:tab/>
        <w:t xml:space="preserve">On </w:t>
      </w:r>
      <w:r w:rsidR="00E82FE4" w:rsidRPr="00CA0D2F">
        <w:rPr>
          <w:w w:val="103"/>
        </w:rPr>
        <w:t>13</w:t>
      </w:r>
      <w:r w:rsidRPr="00CA0D2F">
        <w:rPr>
          <w:w w:val="103"/>
        </w:rPr>
        <w:t xml:space="preserve"> January 201</w:t>
      </w:r>
      <w:r w:rsidR="00E82FE4" w:rsidRPr="00CA0D2F">
        <w:rPr>
          <w:w w:val="103"/>
        </w:rPr>
        <w:t>5</w:t>
      </w:r>
      <w:r w:rsidRPr="00CA0D2F">
        <w:rPr>
          <w:w w:val="103"/>
        </w:rPr>
        <w:t xml:space="preserve">, the author submitted to the Committee his comments on </w:t>
      </w:r>
      <w:r w:rsidR="003F6F52" w:rsidRPr="00CA0D2F">
        <w:rPr>
          <w:w w:val="103"/>
        </w:rPr>
        <w:t xml:space="preserve">the </w:t>
      </w:r>
      <w:r w:rsidR="00E82FE4" w:rsidRPr="00CA0D2F">
        <w:rPr>
          <w:w w:val="103"/>
        </w:rPr>
        <w:t>State party’s observations</w:t>
      </w:r>
      <w:r w:rsidRPr="00CA0D2F">
        <w:rPr>
          <w:w w:val="103"/>
        </w:rPr>
        <w:t>.</w:t>
      </w:r>
      <w:r w:rsidR="00D12A8E" w:rsidRPr="00CA0D2F">
        <w:rPr>
          <w:w w:val="103"/>
        </w:rPr>
        <w:t xml:space="preserve"> He considers that the “comprehensive non-discrimination rule” referred to by the State party is not effective.</w:t>
      </w:r>
    </w:p>
    <w:p w14:paraId="6A8B0745" w14:textId="77777777" w:rsidR="004D2CAF" w:rsidRPr="00CA0D2F" w:rsidRDefault="00D12A8E" w:rsidP="00C50B96">
      <w:pPr>
        <w:pStyle w:val="SingleTxtG"/>
        <w:rPr>
          <w:w w:val="103"/>
        </w:rPr>
      </w:pPr>
      <w:r w:rsidRPr="00CA0D2F">
        <w:rPr>
          <w:w w:val="103"/>
        </w:rPr>
        <w:lastRenderedPageBreak/>
        <w:t>5.2</w:t>
      </w:r>
      <w:r w:rsidRPr="00CA0D2F">
        <w:rPr>
          <w:w w:val="103"/>
        </w:rPr>
        <w:tab/>
      </w:r>
      <w:r w:rsidR="00096E41" w:rsidRPr="00CA0D2F">
        <w:rPr>
          <w:w w:val="103"/>
        </w:rPr>
        <w:t xml:space="preserve">As regards the conciliation proceedings enshrined in </w:t>
      </w:r>
      <w:r w:rsidR="009A1EA2" w:rsidRPr="00CA0D2F">
        <w:rPr>
          <w:w w:val="103"/>
        </w:rPr>
        <w:t>article</w:t>
      </w:r>
      <w:r w:rsidR="00096E41" w:rsidRPr="00CA0D2F">
        <w:rPr>
          <w:w w:val="103"/>
        </w:rPr>
        <w:t xml:space="preserve"> 14 </w:t>
      </w:r>
      <w:r w:rsidR="009A1EA2" w:rsidRPr="00CA0D2F">
        <w:rPr>
          <w:w w:val="103"/>
        </w:rPr>
        <w:t xml:space="preserve">of the </w:t>
      </w:r>
      <w:r w:rsidR="009A1EA2" w:rsidRPr="00CA0D2F">
        <w:rPr>
          <w:color w:val="000000"/>
          <w:lang w:eastAsia="en-GB"/>
        </w:rPr>
        <w:t>Federal Disability Equality Act</w:t>
      </w:r>
      <w:r w:rsidR="00096E41" w:rsidRPr="00CA0D2F">
        <w:rPr>
          <w:w w:val="103"/>
        </w:rPr>
        <w:t xml:space="preserve">, the author argues that the </w:t>
      </w:r>
      <w:r w:rsidR="003F6F52" w:rsidRPr="00CA0D2F">
        <w:rPr>
          <w:lang w:eastAsia="en-GB"/>
        </w:rPr>
        <w:t xml:space="preserve">conciliation board </w:t>
      </w:r>
      <w:r w:rsidR="00096E41" w:rsidRPr="00CA0D2F">
        <w:rPr>
          <w:w w:val="103"/>
        </w:rPr>
        <w:t xml:space="preserve">was not willing to find an agreement. He further argues that the proceeding </w:t>
      </w:r>
      <w:r w:rsidR="006B6A37" w:rsidRPr="00CA0D2F">
        <w:rPr>
          <w:w w:val="103"/>
        </w:rPr>
        <w:t xml:space="preserve">is not effective because (a) the </w:t>
      </w:r>
      <w:r w:rsidR="009A1EA2" w:rsidRPr="00CA0D2F">
        <w:rPr>
          <w:w w:val="103"/>
        </w:rPr>
        <w:t>Act</w:t>
      </w:r>
      <w:r w:rsidR="006B6A37" w:rsidRPr="00CA0D2F">
        <w:rPr>
          <w:w w:val="103"/>
        </w:rPr>
        <w:t xml:space="preserve"> does not provide a concept of discrimination in line with the definition of article 2 of the Convention insofar as the </w:t>
      </w:r>
      <w:r w:rsidR="009A1EA2" w:rsidRPr="00CA0D2F">
        <w:rPr>
          <w:w w:val="103"/>
        </w:rPr>
        <w:t>Act</w:t>
      </w:r>
      <w:r w:rsidR="006B6A37" w:rsidRPr="00CA0D2F">
        <w:rPr>
          <w:w w:val="103"/>
        </w:rPr>
        <w:t xml:space="preserve"> requires </w:t>
      </w:r>
      <w:r w:rsidR="00EA0AB6" w:rsidRPr="00CA0D2F">
        <w:rPr>
          <w:w w:val="103"/>
        </w:rPr>
        <w:t xml:space="preserve">the </w:t>
      </w:r>
      <w:r w:rsidR="006B6A37" w:rsidRPr="00CA0D2F">
        <w:rPr>
          <w:w w:val="103"/>
        </w:rPr>
        <w:t xml:space="preserve">purpose of the discriminator to constitute discrimination; (b) the </w:t>
      </w:r>
      <w:r w:rsidR="009A1EA2" w:rsidRPr="00CA0D2F">
        <w:rPr>
          <w:w w:val="103"/>
        </w:rPr>
        <w:t>Act</w:t>
      </w:r>
      <w:r w:rsidR="006B6A37" w:rsidRPr="00CA0D2F">
        <w:rPr>
          <w:w w:val="103"/>
        </w:rPr>
        <w:t xml:space="preserve"> only provides monetary compensation and no right to remove barriers; (c) the compensation provided in case of discrimination is minimum; </w:t>
      </w:r>
      <w:r w:rsidR="00EA0AB6" w:rsidRPr="00CA0D2F">
        <w:rPr>
          <w:w w:val="103"/>
        </w:rPr>
        <w:t xml:space="preserve">and </w:t>
      </w:r>
      <w:r w:rsidR="006B6A37" w:rsidRPr="00CA0D2F">
        <w:rPr>
          <w:w w:val="103"/>
        </w:rPr>
        <w:t xml:space="preserve">(d) </w:t>
      </w:r>
      <w:r w:rsidR="00EA0AB6" w:rsidRPr="00CA0D2F">
        <w:rPr>
          <w:w w:val="103"/>
        </w:rPr>
        <w:t xml:space="preserve">the Act </w:t>
      </w:r>
      <w:r w:rsidR="006B6A37" w:rsidRPr="00CA0D2F">
        <w:rPr>
          <w:w w:val="103"/>
        </w:rPr>
        <w:t xml:space="preserve">does not provide </w:t>
      </w:r>
      <w:r w:rsidR="00EA0AB6" w:rsidRPr="00CA0D2F">
        <w:rPr>
          <w:w w:val="103"/>
        </w:rPr>
        <w:t xml:space="preserve">for </w:t>
      </w:r>
      <w:r w:rsidR="006B6A37" w:rsidRPr="00CA0D2F">
        <w:rPr>
          <w:w w:val="103"/>
        </w:rPr>
        <w:t>compulsory awareness training for judges, which might have resulted in an adequate understanding of discrimination.</w:t>
      </w:r>
      <w:r w:rsidR="00841C08" w:rsidRPr="00CA0D2F">
        <w:rPr>
          <w:w w:val="103"/>
        </w:rPr>
        <w:t xml:space="preserve"> The author considers that </w:t>
      </w:r>
      <w:r w:rsidR="009D2DA3" w:rsidRPr="00CA0D2F">
        <w:rPr>
          <w:w w:val="103"/>
        </w:rPr>
        <w:t xml:space="preserve">very few persons who feel discriminated against undertake actions under the </w:t>
      </w:r>
      <w:r w:rsidR="009A1EA2" w:rsidRPr="00CA0D2F">
        <w:rPr>
          <w:w w:val="103"/>
        </w:rPr>
        <w:t>Act</w:t>
      </w:r>
      <w:r w:rsidR="009D2DA3" w:rsidRPr="00CA0D2F">
        <w:rPr>
          <w:w w:val="103"/>
        </w:rPr>
        <w:t xml:space="preserve"> because they </w:t>
      </w:r>
      <w:r w:rsidR="00841C08" w:rsidRPr="00CA0D2F">
        <w:rPr>
          <w:w w:val="103"/>
        </w:rPr>
        <w:t xml:space="preserve">do not have the impression that </w:t>
      </w:r>
      <w:r w:rsidR="009D2DA3" w:rsidRPr="00CA0D2F">
        <w:rPr>
          <w:w w:val="103"/>
        </w:rPr>
        <w:t>such an action would provide</w:t>
      </w:r>
      <w:r w:rsidR="00841C08" w:rsidRPr="00CA0D2F">
        <w:rPr>
          <w:w w:val="103"/>
        </w:rPr>
        <w:t xml:space="preserve"> them with the result they would hope to get. </w:t>
      </w:r>
    </w:p>
    <w:p w14:paraId="72A2C917" w14:textId="77777777" w:rsidR="00E27276" w:rsidRPr="00CA0D2F" w:rsidRDefault="00E27276" w:rsidP="00EA0AB6">
      <w:pPr>
        <w:pStyle w:val="SingleTxtG"/>
        <w:rPr>
          <w:w w:val="103"/>
        </w:rPr>
      </w:pPr>
      <w:r w:rsidRPr="00CA0D2F">
        <w:rPr>
          <w:w w:val="103"/>
        </w:rPr>
        <w:t>5.3</w:t>
      </w:r>
      <w:r w:rsidRPr="00CA0D2F">
        <w:rPr>
          <w:w w:val="103"/>
        </w:rPr>
        <w:tab/>
        <w:t>The author considers that the Guide entitled “Barrier-fre</w:t>
      </w:r>
      <w:r w:rsidR="000929C9" w:rsidRPr="00CA0D2F">
        <w:rPr>
          <w:w w:val="103"/>
        </w:rPr>
        <w:t>e</w:t>
      </w:r>
      <w:r w:rsidRPr="00CA0D2F">
        <w:rPr>
          <w:w w:val="103"/>
        </w:rPr>
        <w:t xml:space="preserve"> public passenger transport” referred to by the State party is not compulsory and was neglected in his case. He considers that the two-senses</w:t>
      </w:r>
      <w:r w:rsidR="00EA0AB6" w:rsidRPr="00CA0D2F">
        <w:rPr>
          <w:w w:val="103"/>
        </w:rPr>
        <w:t xml:space="preserve"> </w:t>
      </w:r>
      <w:r w:rsidRPr="00CA0D2F">
        <w:rPr>
          <w:w w:val="103"/>
        </w:rPr>
        <w:t>principle</w:t>
      </w:r>
      <w:r w:rsidR="001D325A" w:rsidRPr="00CA0D2F">
        <w:rPr>
          <w:w w:val="103"/>
        </w:rPr>
        <w:t xml:space="preserve"> </w:t>
      </w:r>
      <w:r w:rsidRPr="00CA0D2F">
        <w:rPr>
          <w:w w:val="103"/>
        </w:rPr>
        <w:t xml:space="preserve">was not respected, that the acoustic means are not even available on demand and that Linz Linien </w:t>
      </w:r>
      <w:r w:rsidR="00EA0AB6" w:rsidRPr="00CA0D2F">
        <w:rPr>
          <w:w w:val="103"/>
        </w:rPr>
        <w:t xml:space="preserve">GmbH </w:t>
      </w:r>
      <w:r w:rsidRPr="00CA0D2F">
        <w:rPr>
          <w:w w:val="103"/>
        </w:rPr>
        <w:t>neglected these guidelines.</w:t>
      </w:r>
      <w:r w:rsidR="009D3F31" w:rsidRPr="00CA0D2F">
        <w:rPr>
          <w:w w:val="103"/>
        </w:rPr>
        <w:t xml:space="preserve"> </w:t>
      </w:r>
    </w:p>
    <w:p w14:paraId="6A096E31" w14:textId="77777777" w:rsidR="00171309" w:rsidRPr="00CA0D2F" w:rsidRDefault="009D3F31" w:rsidP="00EA0AB6">
      <w:pPr>
        <w:pStyle w:val="SingleTxtG"/>
        <w:rPr>
          <w:w w:val="103"/>
        </w:rPr>
      </w:pPr>
      <w:r w:rsidRPr="00CA0D2F">
        <w:rPr>
          <w:w w:val="103"/>
        </w:rPr>
        <w:t>5.4</w:t>
      </w:r>
      <w:r w:rsidRPr="00CA0D2F">
        <w:rPr>
          <w:w w:val="103"/>
        </w:rPr>
        <w:tab/>
        <w:t xml:space="preserve">The author submits that the State party’s observations do not </w:t>
      </w:r>
      <w:r w:rsidR="00657DFF" w:rsidRPr="00CA0D2F">
        <w:rPr>
          <w:w w:val="103"/>
        </w:rPr>
        <w:t xml:space="preserve">provide sufficient elements to conclude that the </w:t>
      </w:r>
      <w:r w:rsidRPr="00CA0D2F">
        <w:rPr>
          <w:w w:val="103"/>
        </w:rPr>
        <w:t xml:space="preserve">lack of acoustic </w:t>
      </w:r>
      <w:r w:rsidR="00EA0AB6" w:rsidRPr="00CA0D2F">
        <w:rPr>
          <w:w w:val="103"/>
        </w:rPr>
        <w:t xml:space="preserve">information </w:t>
      </w:r>
      <w:r w:rsidR="00657DFF" w:rsidRPr="00CA0D2F">
        <w:rPr>
          <w:w w:val="103"/>
        </w:rPr>
        <w:t xml:space="preserve">does not constitute discrimination </w:t>
      </w:r>
      <w:r w:rsidRPr="00CA0D2F">
        <w:rPr>
          <w:w w:val="103"/>
        </w:rPr>
        <w:t xml:space="preserve">against </w:t>
      </w:r>
      <w:r w:rsidR="00DE7300" w:rsidRPr="00CA0D2F">
        <w:rPr>
          <w:w w:val="103"/>
        </w:rPr>
        <w:t>him</w:t>
      </w:r>
      <w:r w:rsidR="00657DFF" w:rsidRPr="00CA0D2F">
        <w:rPr>
          <w:w w:val="103"/>
        </w:rPr>
        <w:t xml:space="preserve">. In this connection, </w:t>
      </w:r>
      <w:r w:rsidR="00676BDE" w:rsidRPr="00CA0D2F">
        <w:rPr>
          <w:w w:val="103"/>
        </w:rPr>
        <w:t>he wonders why the information</w:t>
      </w:r>
      <w:r w:rsidR="00C17980" w:rsidRPr="00CA0D2F">
        <w:rPr>
          <w:w w:val="103"/>
        </w:rPr>
        <w:t xml:space="preserve"> that he requests through acoustic means should be</w:t>
      </w:r>
      <w:r w:rsidR="00676BDE" w:rsidRPr="00CA0D2F">
        <w:rPr>
          <w:w w:val="103"/>
        </w:rPr>
        <w:t xml:space="preserve"> provided visually </w:t>
      </w:r>
      <w:r w:rsidR="00EA0AB6" w:rsidRPr="00CA0D2F">
        <w:rPr>
          <w:w w:val="103"/>
        </w:rPr>
        <w:t xml:space="preserve">when </w:t>
      </w:r>
      <w:r w:rsidR="00676BDE" w:rsidRPr="00CA0D2F">
        <w:rPr>
          <w:w w:val="103"/>
        </w:rPr>
        <w:t xml:space="preserve">the State party considers that </w:t>
      </w:r>
      <w:r w:rsidR="00C17980" w:rsidRPr="00CA0D2F">
        <w:rPr>
          <w:w w:val="103"/>
        </w:rPr>
        <w:t>its content</w:t>
      </w:r>
      <w:r w:rsidR="00676BDE" w:rsidRPr="00CA0D2F">
        <w:rPr>
          <w:w w:val="103"/>
        </w:rPr>
        <w:t xml:space="preserve"> is not necessary.</w:t>
      </w:r>
      <w:r w:rsidR="00C17980" w:rsidRPr="00CA0D2F">
        <w:rPr>
          <w:w w:val="103"/>
        </w:rPr>
        <w:t xml:space="preserve"> To the contrary, he argues that the audio information system does not </w:t>
      </w:r>
      <w:r w:rsidR="00EA0AB6" w:rsidRPr="00CA0D2F">
        <w:rPr>
          <w:w w:val="103"/>
        </w:rPr>
        <w:t xml:space="preserve">only provide </w:t>
      </w:r>
      <w:r w:rsidR="00C17980" w:rsidRPr="00CA0D2F">
        <w:rPr>
          <w:w w:val="103"/>
        </w:rPr>
        <w:t>inform</w:t>
      </w:r>
      <w:r w:rsidR="00EA0AB6" w:rsidRPr="00CA0D2F">
        <w:rPr>
          <w:w w:val="103"/>
        </w:rPr>
        <w:t>ation</w:t>
      </w:r>
      <w:r w:rsidR="00C17980" w:rsidRPr="00CA0D2F">
        <w:rPr>
          <w:w w:val="103"/>
        </w:rPr>
        <w:t xml:space="preserve"> about delays and interruptions, but </w:t>
      </w:r>
      <w:r w:rsidR="00EA0AB6" w:rsidRPr="00CA0D2F">
        <w:rPr>
          <w:w w:val="103"/>
        </w:rPr>
        <w:t xml:space="preserve">also </w:t>
      </w:r>
      <w:r w:rsidR="00C17980" w:rsidRPr="00CA0D2F">
        <w:rPr>
          <w:w w:val="103"/>
        </w:rPr>
        <w:t>help</w:t>
      </w:r>
      <w:r w:rsidR="00EA0AB6" w:rsidRPr="00CA0D2F">
        <w:rPr>
          <w:w w:val="103"/>
        </w:rPr>
        <w:t>s</w:t>
      </w:r>
      <w:r w:rsidR="00C17980" w:rsidRPr="00CA0D2F">
        <w:rPr>
          <w:w w:val="103"/>
        </w:rPr>
        <w:t xml:space="preserve"> blind passengers to find the </w:t>
      </w:r>
      <w:r w:rsidR="000929C9" w:rsidRPr="00CA0D2F">
        <w:rPr>
          <w:w w:val="103"/>
        </w:rPr>
        <w:t>stop</w:t>
      </w:r>
      <w:r w:rsidR="00C17980" w:rsidRPr="00CA0D2F">
        <w:rPr>
          <w:w w:val="103"/>
        </w:rPr>
        <w:t xml:space="preserve">. </w:t>
      </w:r>
      <w:r w:rsidR="00E33F93" w:rsidRPr="00CA0D2F">
        <w:rPr>
          <w:w w:val="103"/>
        </w:rPr>
        <w:t>A</w:t>
      </w:r>
      <w:r w:rsidR="00C17980" w:rsidRPr="00CA0D2F">
        <w:rPr>
          <w:w w:val="103"/>
        </w:rPr>
        <w:t>ccording to the information provided on the Internet,</w:t>
      </w:r>
      <w:r w:rsidR="00C17980" w:rsidRPr="00CA0D2F">
        <w:rPr>
          <w:rStyle w:val="FootnoteReference"/>
          <w:w w:val="103"/>
        </w:rPr>
        <w:footnoteReference w:id="9"/>
      </w:r>
      <w:r w:rsidR="000F50FA" w:rsidRPr="00CA0D2F">
        <w:rPr>
          <w:w w:val="103"/>
        </w:rPr>
        <w:t xml:space="preserve"> “tram </w:t>
      </w:r>
      <w:r w:rsidR="00F30AF5" w:rsidRPr="00CA0D2F">
        <w:rPr>
          <w:w w:val="103"/>
        </w:rPr>
        <w:t>l</w:t>
      </w:r>
      <w:r w:rsidR="00C17980" w:rsidRPr="00CA0D2F">
        <w:rPr>
          <w:w w:val="103"/>
        </w:rPr>
        <w:t xml:space="preserve">ine 3 runs at least every </w:t>
      </w:r>
      <w:r w:rsidR="00EA0AB6" w:rsidRPr="00CA0D2F">
        <w:rPr>
          <w:w w:val="103"/>
        </w:rPr>
        <w:t xml:space="preserve">30 </w:t>
      </w:r>
      <w:r w:rsidR="00E33F93" w:rsidRPr="00CA0D2F">
        <w:rPr>
          <w:w w:val="103"/>
        </w:rPr>
        <w:t xml:space="preserve">minutes, eight times per hour from </w:t>
      </w:r>
      <w:r w:rsidR="00EA0AB6" w:rsidRPr="00CA0D2F">
        <w:rPr>
          <w:w w:val="103"/>
        </w:rPr>
        <w:t>6 </w:t>
      </w:r>
      <w:r w:rsidR="00E33F93" w:rsidRPr="00CA0D2F">
        <w:rPr>
          <w:w w:val="103"/>
        </w:rPr>
        <w:t>a</w:t>
      </w:r>
      <w:r w:rsidR="00EA0AB6" w:rsidRPr="00CA0D2F">
        <w:rPr>
          <w:w w:val="103"/>
        </w:rPr>
        <w:t>.</w:t>
      </w:r>
      <w:r w:rsidR="00E33F93" w:rsidRPr="00CA0D2F">
        <w:rPr>
          <w:w w:val="103"/>
        </w:rPr>
        <w:t>m</w:t>
      </w:r>
      <w:r w:rsidR="00EA0AB6" w:rsidRPr="00CA0D2F">
        <w:rPr>
          <w:w w:val="103"/>
        </w:rPr>
        <w:t>.</w:t>
      </w:r>
      <w:r w:rsidR="00E33F93" w:rsidRPr="00CA0D2F">
        <w:rPr>
          <w:w w:val="103"/>
        </w:rPr>
        <w:t xml:space="preserve"> to 8</w:t>
      </w:r>
      <w:r w:rsidR="00EA0AB6" w:rsidRPr="00CA0D2F">
        <w:rPr>
          <w:w w:val="103"/>
        </w:rPr>
        <w:t> </w:t>
      </w:r>
      <w:r w:rsidR="00E33F93" w:rsidRPr="00CA0D2F">
        <w:rPr>
          <w:w w:val="103"/>
        </w:rPr>
        <w:t>p</w:t>
      </w:r>
      <w:r w:rsidR="00EA0AB6" w:rsidRPr="00CA0D2F">
        <w:rPr>
          <w:w w:val="103"/>
        </w:rPr>
        <w:t>.</w:t>
      </w:r>
      <w:r w:rsidR="00E33F93" w:rsidRPr="00CA0D2F">
        <w:rPr>
          <w:w w:val="103"/>
        </w:rPr>
        <w:t>m</w:t>
      </w:r>
      <w:r w:rsidR="00EA0AB6" w:rsidRPr="00CA0D2F">
        <w:rPr>
          <w:w w:val="103"/>
        </w:rPr>
        <w:t>.</w:t>
      </w:r>
      <w:r w:rsidR="00E33F93" w:rsidRPr="00CA0D2F">
        <w:rPr>
          <w:w w:val="103"/>
        </w:rPr>
        <w:t xml:space="preserve"> from Monday to Friday,</w:t>
      </w:r>
      <w:r w:rsidR="00C17980" w:rsidRPr="00CA0D2F">
        <w:rPr>
          <w:w w:val="103"/>
        </w:rPr>
        <w:t xml:space="preserve"> and less frequently at other times”.</w:t>
      </w:r>
      <w:r w:rsidR="00E33F93" w:rsidRPr="00CA0D2F">
        <w:rPr>
          <w:rStyle w:val="FootnoteReference"/>
          <w:w w:val="103"/>
        </w:rPr>
        <w:footnoteReference w:id="10"/>
      </w:r>
      <w:r w:rsidR="00E33F93" w:rsidRPr="00CA0D2F">
        <w:rPr>
          <w:w w:val="103"/>
        </w:rPr>
        <w:t xml:space="preserve"> The author argues that this information is not sufficient and that he can only use the new </w:t>
      </w:r>
      <w:r w:rsidR="000929C9" w:rsidRPr="00CA0D2F">
        <w:rPr>
          <w:w w:val="103"/>
        </w:rPr>
        <w:t>stops</w:t>
      </w:r>
      <w:r w:rsidR="00E33F93" w:rsidRPr="00CA0D2F">
        <w:rPr>
          <w:w w:val="103"/>
        </w:rPr>
        <w:t xml:space="preserve"> with particular difficulty and generally with external assistance</w:t>
      </w:r>
      <w:r w:rsidR="000929C9" w:rsidRPr="00CA0D2F">
        <w:rPr>
          <w:w w:val="103"/>
        </w:rPr>
        <w:t xml:space="preserve"> to locate the stop and to have access to the information only available visually on the screens</w:t>
      </w:r>
      <w:r w:rsidR="00E33F93" w:rsidRPr="00CA0D2F">
        <w:rPr>
          <w:w w:val="103"/>
        </w:rPr>
        <w:t xml:space="preserve">. </w:t>
      </w:r>
      <w:r w:rsidR="000929C9" w:rsidRPr="00CA0D2F">
        <w:rPr>
          <w:w w:val="103"/>
        </w:rPr>
        <w:t xml:space="preserve">He therefore considers that the </w:t>
      </w:r>
      <w:r w:rsidR="00E33F93" w:rsidRPr="00CA0D2F">
        <w:rPr>
          <w:w w:val="103"/>
        </w:rPr>
        <w:t>violation of the two-senses</w:t>
      </w:r>
      <w:r w:rsidR="00EA0AB6" w:rsidRPr="00CA0D2F">
        <w:rPr>
          <w:w w:val="103"/>
        </w:rPr>
        <w:t xml:space="preserve"> </w:t>
      </w:r>
      <w:r w:rsidR="00E33F93" w:rsidRPr="00CA0D2F">
        <w:rPr>
          <w:w w:val="103"/>
        </w:rPr>
        <w:t xml:space="preserve">principle constitutes discrimination. </w:t>
      </w:r>
    </w:p>
    <w:p w14:paraId="06D52AF1" w14:textId="77777777" w:rsidR="00F8039D" w:rsidRPr="00CA0D2F" w:rsidRDefault="00171309" w:rsidP="00BD351D">
      <w:pPr>
        <w:pStyle w:val="SingleTxtG"/>
        <w:rPr>
          <w:w w:val="103"/>
        </w:rPr>
      </w:pPr>
      <w:r w:rsidRPr="00CA0D2F">
        <w:rPr>
          <w:w w:val="103"/>
        </w:rPr>
        <w:t>5.5</w:t>
      </w:r>
      <w:r w:rsidRPr="00CA0D2F">
        <w:rPr>
          <w:w w:val="103"/>
        </w:rPr>
        <w:tab/>
        <w:t>The author considers that the State party’s observations generally demonstrate a very narrow understanding of “accessibility”. He argues that a tram is not necessarily accessible when a person is physically capable of using it, but that accessibility also requires th</w:t>
      </w:r>
      <w:r w:rsidR="003A3B1E" w:rsidRPr="00CA0D2F">
        <w:rPr>
          <w:w w:val="103"/>
        </w:rPr>
        <w:t>e</w:t>
      </w:r>
      <w:r w:rsidRPr="00CA0D2F">
        <w:rPr>
          <w:w w:val="103"/>
        </w:rPr>
        <w:t xml:space="preserve"> information necessary to be able to use the tram </w:t>
      </w:r>
      <w:r w:rsidR="00C50B96" w:rsidRPr="00CA0D2F">
        <w:rPr>
          <w:w w:val="103"/>
        </w:rPr>
        <w:t xml:space="preserve">to be provided to everyone </w:t>
      </w:r>
      <w:r w:rsidRPr="00CA0D2F">
        <w:rPr>
          <w:w w:val="103"/>
        </w:rPr>
        <w:t xml:space="preserve">on an equal basis. </w:t>
      </w:r>
      <w:r w:rsidR="003A3B1E" w:rsidRPr="00CA0D2F">
        <w:rPr>
          <w:w w:val="103"/>
        </w:rPr>
        <w:t xml:space="preserve">The author considers that this information is not available in practice. In this connection, he comments that the </w:t>
      </w:r>
      <w:r w:rsidR="00C50B96" w:rsidRPr="00CA0D2F">
        <w:rPr>
          <w:w w:val="103"/>
        </w:rPr>
        <w:t xml:space="preserve">applications </w:t>
      </w:r>
      <w:r w:rsidR="001A736B">
        <w:rPr>
          <w:w w:val="103"/>
        </w:rPr>
        <w:t xml:space="preserve">for mobile devices </w:t>
      </w:r>
      <w:r w:rsidR="003A3B1E" w:rsidRPr="00CA0D2F">
        <w:rPr>
          <w:w w:val="103"/>
        </w:rPr>
        <w:t xml:space="preserve">mentioned by the State party are not official </w:t>
      </w:r>
      <w:r w:rsidR="00C50B96" w:rsidRPr="00CA0D2F">
        <w:rPr>
          <w:w w:val="103"/>
        </w:rPr>
        <w:t xml:space="preserve">applications </w:t>
      </w:r>
      <w:r w:rsidR="003A3B1E" w:rsidRPr="00CA0D2F">
        <w:rPr>
          <w:w w:val="103"/>
        </w:rPr>
        <w:t>provided by Linz Linien</w:t>
      </w:r>
      <w:r w:rsidR="00C50B96" w:rsidRPr="00CA0D2F">
        <w:rPr>
          <w:w w:val="103"/>
        </w:rPr>
        <w:t xml:space="preserve"> GmbH</w:t>
      </w:r>
      <w:r w:rsidR="003A3B1E" w:rsidRPr="00CA0D2F">
        <w:rPr>
          <w:w w:val="103"/>
        </w:rPr>
        <w:t xml:space="preserve">, but privately operated. Contrary to </w:t>
      </w:r>
      <w:r w:rsidR="00C50B96" w:rsidRPr="00CA0D2F">
        <w:rPr>
          <w:w w:val="103"/>
        </w:rPr>
        <w:t xml:space="preserve">the </w:t>
      </w:r>
      <w:r w:rsidR="00784085" w:rsidRPr="00CA0D2F">
        <w:rPr>
          <w:w w:val="103"/>
        </w:rPr>
        <w:t xml:space="preserve">State party’s affirmation, the author considers that he cannot use the tram </w:t>
      </w:r>
      <w:r w:rsidR="00F30AF5" w:rsidRPr="00CA0D2F">
        <w:rPr>
          <w:w w:val="103"/>
        </w:rPr>
        <w:t>l</w:t>
      </w:r>
      <w:r w:rsidR="00784085" w:rsidRPr="00CA0D2F">
        <w:rPr>
          <w:w w:val="103"/>
        </w:rPr>
        <w:t xml:space="preserve">ine 3 independently. He argues that the audio system would be necessary to help him to locate the </w:t>
      </w:r>
      <w:r w:rsidR="002D4694" w:rsidRPr="00CA0D2F">
        <w:rPr>
          <w:w w:val="103"/>
        </w:rPr>
        <w:t>stop</w:t>
      </w:r>
      <w:r w:rsidR="00784085" w:rsidRPr="00CA0D2F">
        <w:rPr>
          <w:w w:val="103"/>
        </w:rPr>
        <w:t xml:space="preserve">; that the information via </w:t>
      </w:r>
      <w:r w:rsidR="0090257D" w:rsidRPr="00BD351D">
        <w:rPr>
          <w:w w:val="103"/>
        </w:rPr>
        <w:t>m</w:t>
      </w:r>
      <w:r w:rsidR="00784085" w:rsidRPr="00CA0D2F">
        <w:rPr>
          <w:w w:val="103"/>
        </w:rPr>
        <w:t>obile</w:t>
      </w:r>
      <w:r w:rsidR="002D01D6" w:rsidRPr="00BD351D">
        <w:rPr>
          <w:w w:val="103"/>
        </w:rPr>
        <w:t xml:space="preserve"> applications</w:t>
      </w:r>
      <w:r w:rsidR="00784085" w:rsidRPr="00CA0D2F">
        <w:rPr>
          <w:w w:val="103"/>
        </w:rPr>
        <w:t xml:space="preserve"> or </w:t>
      </w:r>
      <w:r w:rsidR="0090257D" w:rsidRPr="00CA0D2F">
        <w:rPr>
          <w:w w:val="103"/>
        </w:rPr>
        <w:t xml:space="preserve">by </w:t>
      </w:r>
      <w:r w:rsidR="00784085" w:rsidRPr="00CA0D2F">
        <w:rPr>
          <w:w w:val="103"/>
        </w:rPr>
        <w:t xml:space="preserve">mobile </w:t>
      </w:r>
      <w:r w:rsidR="001A736B">
        <w:rPr>
          <w:w w:val="103"/>
        </w:rPr>
        <w:t>tele</w:t>
      </w:r>
      <w:r w:rsidR="00784085" w:rsidRPr="00CA0D2F">
        <w:rPr>
          <w:w w:val="103"/>
        </w:rPr>
        <w:t xml:space="preserve">phone does not serve this purpose; that </w:t>
      </w:r>
      <w:r w:rsidR="006B1A39" w:rsidRPr="00CA0D2F">
        <w:rPr>
          <w:color w:val="000000"/>
          <w:lang w:eastAsia="en-GB"/>
        </w:rPr>
        <w:t>real</w:t>
      </w:r>
      <w:r w:rsidR="00C50B96" w:rsidRPr="00CA0D2F">
        <w:rPr>
          <w:color w:val="000000"/>
          <w:lang w:eastAsia="en-GB"/>
        </w:rPr>
        <w:t>-</w:t>
      </w:r>
      <w:r w:rsidR="006B1A39" w:rsidRPr="00CA0D2F">
        <w:rPr>
          <w:color w:val="000000"/>
          <w:lang w:eastAsia="en-GB"/>
        </w:rPr>
        <w:t xml:space="preserve">time </w:t>
      </w:r>
      <w:r w:rsidR="00784085" w:rsidRPr="00CA0D2F">
        <w:rPr>
          <w:w w:val="103"/>
        </w:rPr>
        <w:t>information is provided to use transport</w:t>
      </w:r>
      <w:r w:rsidR="00C50B96" w:rsidRPr="00CA0D2F">
        <w:rPr>
          <w:w w:val="103"/>
        </w:rPr>
        <w:t>ation</w:t>
      </w:r>
      <w:r w:rsidR="00784085" w:rsidRPr="00CA0D2F">
        <w:rPr>
          <w:w w:val="103"/>
        </w:rPr>
        <w:t xml:space="preserve"> spontaneously, while the collection of information via </w:t>
      </w:r>
      <w:r w:rsidR="001A736B">
        <w:rPr>
          <w:w w:val="103"/>
        </w:rPr>
        <w:t xml:space="preserve">mobile </w:t>
      </w:r>
      <w:r w:rsidR="00784085" w:rsidRPr="00CA0D2F">
        <w:rPr>
          <w:w w:val="103"/>
        </w:rPr>
        <w:t xml:space="preserve">telephone can take a lot of time and is therefore not reliable and useful when a person needs to take the tram; and that the voice </w:t>
      </w:r>
      <w:r w:rsidR="00C50B96" w:rsidRPr="00CA0D2F">
        <w:rPr>
          <w:w w:val="103"/>
        </w:rPr>
        <w:t>applications</w:t>
      </w:r>
      <w:r w:rsidR="00784085" w:rsidRPr="00CA0D2F">
        <w:rPr>
          <w:w w:val="103"/>
        </w:rPr>
        <w:t xml:space="preserve"> provided by Linz Linien </w:t>
      </w:r>
      <w:r w:rsidR="00C50B96" w:rsidRPr="00CA0D2F">
        <w:t xml:space="preserve">GmbH </w:t>
      </w:r>
      <w:r w:rsidR="00784085" w:rsidRPr="00CA0D2F">
        <w:rPr>
          <w:w w:val="103"/>
        </w:rPr>
        <w:t xml:space="preserve">cannot be used by the author and does not actually provide all the necessary information. </w:t>
      </w:r>
    </w:p>
    <w:p w14:paraId="3ADD0A8F" w14:textId="77777777" w:rsidR="00784085" w:rsidRPr="00CA0D2F" w:rsidRDefault="00784085" w:rsidP="00C50B96">
      <w:pPr>
        <w:pStyle w:val="SingleTxtG"/>
        <w:rPr>
          <w:w w:val="103"/>
        </w:rPr>
      </w:pPr>
      <w:r w:rsidRPr="00CA0D2F">
        <w:rPr>
          <w:w w:val="103"/>
        </w:rPr>
        <w:t>5.6</w:t>
      </w:r>
      <w:r w:rsidRPr="00CA0D2F">
        <w:rPr>
          <w:w w:val="103"/>
        </w:rPr>
        <w:tab/>
        <w:t>Regarding the State party’s</w:t>
      </w:r>
      <w:r w:rsidR="00C40DB4" w:rsidRPr="00CA0D2F">
        <w:rPr>
          <w:w w:val="103"/>
        </w:rPr>
        <w:t xml:space="preserve"> assertion that the line </w:t>
      </w:r>
      <w:r w:rsidR="00F30AF5" w:rsidRPr="00CA0D2F">
        <w:rPr>
          <w:w w:val="103"/>
        </w:rPr>
        <w:t xml:space="preserve">information </w:t>
      </w:r>
      <w:r w:rsidR="00C40DB4" w:rsidRPr="00CA0D2F">
        <w:rPr>
          <w:w w:val="103"/>
        </w:rPr>
        <w:t xml:space="preserve">system was established in cooperation with the Upper Austrian </w:t>
      </w:r>
      <w:r w:rsidR="00C50B96" w:rsidRPr="00CA0D2F">
        <w:rPr>
          <w:w w:val="103"/>
        </w:rPr>
        <w:t>A</w:t>
      </w:r>
      <w:r w:rsidR="00C40DB4" w:rsidRPr="00CA0D2F">
        <w:rPr>
          <w:w w:val="103"/>
        </w:rPr>
        <w:t xml:space="preserve">ssociation for </w:t>
      </w:r>
      <w:r w:rsidR="00C50B96" w:rsidRPr="00CA0D2F">
        <w:rPr>
          <w:w w:val="103"/>
        </w:rPr>
        <w:t>B</w:t>
      </w:r>
      <w:r w:rsidR="00C40DB4" w:rsidRPr="00CA0D2F">
        <w:rPr>
          <w:w w:val="103"/>
        </w:rPr>
        <w:t xml:space="preserve">lind and </w:t>
      </w:r>
      <w:r w:rsidR="00C50B96" w:rsidRPr="00CA0D2F">
        <w:rPr>
          <w:w w:val="103"/>
        </w:rPr>
        <w:t>V</w:t>
      </w:r>
      <w:r w:rsidR="00C40DB4" w:rsidRPr="00CA0D2F">
        <w:rPr>
          <w:w w:val="103"/>
        </w:rPr>
        <w:t xml:space="preserve">isually </w:t>
      </w:r>
      <w:r w:rsidR="00C50B96" w:rsidRPr="00CA0D2F">
        <w:rPr>
          <w:w w:val="103"/>
        </w:rPr>
        <w:t>I</w:t>
      </w:r>
      <w:r w:rsidR="00C40DB4" w:rsidRPr="00CA0D2F">
        <w:rPr>
          <w:w w:val="103"/>
        </w:rPr>
        <w:t xml:space="preserve">mpaired </w:t>
      </w:r>
      <w:r w:rsidR="00C50B96" w:rsidRPr="00CA0D2F">
        <w:rPr>
          <w:w w:val="103"/>
        </w:rPr>
        <w:t>P</w:t>
      </w:r>
      <w:r w:rsidR="00C40DB4" w:rsidRPr="00CA0D2F">
        <w:rPr>
          <w:w w:val="103"/>
        </w:rPr>
        <w:t xml:space="preserve">ersons, the author argues that </w:t>
      </w:r>
      <w:r w:rsidR="00C50B96" w:rsidRPr="00CA0D2F">
        <w:rPr>
          <w:w w:val="103"/>
        </w:rPr>
        <w:t>that A</w:t>
      </w:r>
      <w:r w:rsidR="00C40DB4" w:rsidRPr="00CA0D2F">
        <w:rPr>
          <w:w w:val="103"/>
        </w:rPr>
        <w:t xml:space="preserve">ssociation does not represent all visually </w:t>
      </w:r>
      <w:r w:rsidR="00C40DB4" w:rsidRPr="00CA0D2F">
        <w:rPr>
          <w:w w:val="103"/>
        </w:rPr>
        <w:lastRenderedPageBreak/>
        <w:t xml:space="preserve">impaired persons in Austria. He further argues that the line </w:t>
      </w:r>
      <w:r w:rsidR="00F30AF5" w:rsidRPr="00CA0D2F">
        <w:rPr>
          <w:w w:val="103"/>
        </w:rPr>
        <w:t xml:space="preserve">information </w:t>
      </w:r>
      <w:r w:rsidR="00C40DB4" w:rsidRPr="00CA0D2F">
        <w:rPr>
          <w:w w:val="103"/>
        </w:rPr>
        <w:t xml:space="preserve">system is connected to the tram and that it therefore cannot help blind persons like the author to find the </w:t>
      </w:r>
      <w:r w:rsidR="002D4694" w:rsidRPr="00CA0D2F">
        <w:rPr>
          <w:w w:val="103"/>
        </w:rPr>
        <w:t xml:space="preserve">stop </w:t>
      </w:r>
      <w:r w:rsidR="00C40DB4" w:rsidRPr="00CA0D2F">
        <w:rPr>
          <w:w w:val="103"/>
        </w:rPr>
        <w:t xml:space="preserve">independently. For this purpose, the </w:t>
      </w:r>
      <w:r w:rsidR="002D4694" w:rsidRPr="00CA0D2F">
        <w:rPr>
          <w:w w:val="103"/>
        </w:rPr>
        <w:t xml:space="preserve">stop </w:t>
      </w:r>
      <w:r w:rsidR="00C40DB4" w:rsidRPr="00CA0D2F">
        <w:rPr>
          <w:w w:val="103"/>
        </w:rPr>
        <w:t xml:space="preserve">would have to be equipped with an audio system. </w:t>
      </w:r>
    </w:p>
    <w:p w14:paraId="4CEAF3D4" w14:textId="77777777" w:rsidR="004C2806" w:rsidRPr="00CA0D2F" w:rsidRDefault="00A95FF0" w:rsidP="00D64FC5">
      <w:pPr>
        <w:pStyle w:val="SingleTxtG"/>
        <w:rPr>
          <w:w w:val="103"/>
        </w:rPr>
      </w:pPr>
      <w:r w:rsidRPr="00CA0D2F">
        <w:rPr>
          <w:w w:val="103"/>
        </w:rPr>
        <w:t>5.7</w:t>
      </w:r>
      <w:r w:rsidRPr="00CA0D2F">
        <w:rPr>
          <w:w w:val="103"/>
        </w:rPr>
        <w:tab/>
        <w:t xml:space="preserve">As to the State party’s argument that the monetary compensation is a more effective legal remedy “than the mere right to an omission or taking of action” in case of barriers and other discrimination, the author considers that the compensation provided in such cases is traditionally very low and therefore does not motivate providers of public transport, shops or public entities to remove barriers. He argues that the right to have barriers removed would be the only effective sanction ensuring an accessible environment. Moreover, according to </w:t>
      </w:r>
      <w:r w:rsidR="009A1EA2" w:rsidRPr="00CA0D2F">
        <w:rPr>
          <w:w w:val="103"/>
        </w:rPr>
        <w:t>article</w:t>
      </w:r>
      <w:r w:rsidRPr="00CA0D2F">
        <w:rPr>
          <w:w w:val="103"/>
        </w:rPr>
        <w:t xml:space="preserve"> 501 </w:t>
      </w:r>
      <w:r w:rsidR="0040372F" w:rsidRPr="00CA0D2F">
        <w:rPr>
          <w:w w:val="103"/>
        </w:rPr>
        <w:t>(</w:t>
      </w:r>
      <w:r w:rsidRPr="00CA0D2F">
        <w:rPr>
          <w:w w:val="103"/>
        </w:rPr>
        <w:t>1</w:t>
      </w:r>
      <w:r w:rsidR="0040372F" w:rsidRPr="00CA0D2F">
        <w:rPr>
          <w:w w:val="103"/>
        </w:rPr>
        <w:t>)</w:t>
      </w:r>
      <w:r w:rsidRPr="00CA0D2F">
        <w:rPr>
          <w:w w:val="103"/>
        </w:rPr>
        <w:t xml:space="preserve"> of the Civil procedure Act, when the value of a claim is not higher than 2700 euros, remedies are only possible for legal reasons but not concerning the </w:t>
      </w:r>
      <w:r w:rsidR="002D15B8" w:rsidRPr="00CA0D2F">
        <w:rPr>
          <w:w w:val="103"/>
        </w:rPr>
        <w:t>consideration of evidence.</w:t>
      </w:r>
      <w:r w:rsidR="002D15B8" w:rsidRPr="00CA0D2F">
        <w:rPr>
          <w:rStyle w:val="FootnoteReference"/>
          <w:w w:val="103"/>
        </w:rPr>
        <w:footnoteReference w:id="11"/>
      </w:r>
      <w:r w:rsidRPr="00CA0D2F">
        <w:rPr>
          <w:w w:val="103"/>
        </w:rPr>
        <w:t xml:space="preserve"> </w:t>
      </w:r>
      <w:r w:rsidR="002D15B8" w:rsidRPr="00CA0D2F">
        <w:rPr>
          <w:w w:val="103"/>
        </w:rPr>
        <w:t xml:space="preserve">The author finally argues that barriers affect many people. Therefore, a right to have barriers removed would be more effective than compensation because one lawsuit could improve the situation of all persons concerned. When compensation is the only remedy, all persons affected have to sue and the barrier remains. </w:t>
      </w:r>
    </w:p>
    <w:p w14:paraId="6C98EAB9" w14:textId="77777777" w:rsidR="004C2806" w:rsidRPr="00CA0D2F" w:rsidRDefault="004C2806" w:rsidP="004C2806">
      <w:pPr>
        <w:pStyle w:val="H23G"/>
        <w:rPr>
          <w:lang w:val="en-US"/>
        </w:rPr>
      </w:pPr>
      <w:r w:rsidRPr="00CA0D2F">
        <w:rPr>
          <w:lang w:val="en-US"/>
        </w:rPr>
        <w:tab/>
      </w:r>
      <w:r w:rsidRPr="00CA0D2F">
        <w:rPr>
          <w:lang w:val="en-US"/>
        </w:rPr>
        <w:tab/>
        <w:t>Additional submission from the State party</w:t>
      </w:r>
    </w:p>
    <w:p w14:paraId="4171ABD3" w14:textId="77777777" w:rsidR="00990D26" w:rsidRPr="00CA0D2F" w:rsidRDefault="00990D26" w:rsidP="00D64FC5">
      <w:pPr>
        <w:pStyle w:val="SingleTxtG"/>
        <w:rPr>
          <w:lang w:val="en-US"/>
        </w:rPr>
      </w:pPr>
      <w:r w:rsidRPr="00CA0D2F">
        <w:rPr>
          <w:lang w:val="en-US"/>
        </w:rPr>
        <w:t>6.1</w:t>
      </w:r>
      <w:r w:rsidRPr="00CA0D2F">
        <w:rPr>
          <w:lang w:val="en-US"/>
        </w:rPr>
        <w:tab/>
        <w:t xml:space="preserve">On 8 May 2015, the State party sent additional observations following the author’s comments. It considers that the author’s contention that the general prohibition of discrimination laid down in the Austrian Federal Constitution is irrelevant in a civil procedure cannot be verified: the only decisive criterion in question is whether the provision in question is prejudicial in the case at issue, or whether the provision is directly applicable to the applicant. It is therefore irrelevant to determine whether the case was of an administrative or civil nature. In the case brought before the civil courts under </w:t>
      </w:r>
      <w:r w:rsidR="00D64FC5" w:rsidRPr="00CA0D2F">
        <w:rPr>
          <w:lang w:val="en-US"/>
        </w:rPr>
        <w:t xml:space="preserve">paragraph </w:t>
      </w:r>
      <w:r w:rsidRPr="00CA0D2F">
        <w:rPr>
          <w:lang w:val="en-US"/>
        </w:rPr>
        <w:t xml:space="preserve">9 of the </w:t>
      </w:r>
      <w:r w:rsidR="00D64FC5" w:rsidRPr="00CA0D2F">
        <w:rPr>
          <w:color w:val="000000"/>
          <w:lang w:eastAsia="en-GB"/>
        </w:rPr>
        <w:t xml:space="preserve">Federal Disability Equality </w:t>
      </w:r>
      <w:r w:rsidRPr="00CA0D2F">
        <w:rPr>
          <w:lang w:val="en-US"/>
        </w:rPr>
        <w:t xml:space="preserve">Act, the author of the Communication could have provided detailed arguments as to which provisions of the Act he considered discriminatory, and he could have proposed that the </w:t>
      </w:r>
      <w:r w:rsidR="004C2806" w:rsidRPr="00CA0D2F">
        <w:rPr>
          <w:lang w:val="en-US"/>
        </w:rPr>
        <w:t>civil</w:t>
      </w:r>
      <w:r w:rsidRPr="00CA0D2F">
        <w:rPr>
          <w:lang w:val="en-US"/>
        </w:rPr>
        <w:t xml:space="preserve"> courts submit an appropriate petition for legal review to the Constitutional Court. </w:t>
      </w:r>
    </w:p>
    <w:p w14:paraId="40D997CB" w14:textId="77777777" w:rsidR="00BA2590" w:rsidRPr="00CA0D2F" w:rsidRDefault="004C2806" w:rsidP="00D64FC5">
      <w:pPr>
        <w:pStyle w:val="SingleTxtG"/>
        <w:rPr>
          <w:color w:val="000000"/>
          <w:lang w:eastAsia="en-GB"/>
        </w:rPr>
      </w:pPr>
      <w:r w:rsidRPr="00CA0D2F">
        <w:rPr>
          <w:lang w:val="en-US"/>
        </w:rPr>
        <w:t>6.2</w:t>
      </w:r>
      <w:r w:rsidRPr="00CA0D2F">
        <w:rPr>
          <w:lang w:val="en-US"/>
        </w:rPr>
        <w:tab/>
        <w:t>As regards the author</w:t>
      </w:r>
      <w:r w:rsidR="00BA2590" w:rsidRPr="00CA0D2F">
        <w:rPr>
          <w:lang w:val="en-US"/>
        </w:rPr>
        <w:t>’</w:t>
      </w:r>
      <w:r w:rsidRPr="00CA0D2F">
        <w:rPr>
          <w:lang w:val="en-US"/>
        </w:rPr>
        <w:t xml:space="preserve">s arguments about the overall legal protection system </w:t>
      </w:r>
      <w:r w:rsidR="00BA2590" w:rsidRPr="00CA0D2F">
        <w:rPr>
          <w:lang w:val="en-US"/>
        </w:rPr>
        <w:t>of</w:t>
      </w:r>
      <w:r w:rsidRPr="00CA0D2F">
        <w:rPr>
          <w:lang w:val="en-US"/>
        </w:rPr>
        <w:t xml:space="preserve"> the </w:t>
      </w:r>
      <w:r w:rsidRPr="00CA0D2F">
        <w:rPr>
          <w:color w:val="000000"/>
          <w:lang w:eastAsia="en-GB"/>
        </w:rPr>
        <w:t>Federal Disability Equality Act, the State party considers that</w:t>
      </w:r>
      <w:r w:rsidR="00BA2590" w:rsidRPr="00CA0D2F">
        <w:rPr>
          <w:color w:val="000000"/>
          <w:lang w:eastAsia="en-GB"/>
        </w:rPr>
        <w:t xml:space="preserve"> it is not incompatible with</w:t>
      </w:r>
      <w:r w:rsidRPr="00CA0D2F">
        <w:rPr>
          <w:color w:val="000000"/>
          <w:lang w:eastAsia="en-GB"/>
        </w:rPr>
        <w:t xml:space="preserve"> the Convention</w:t>
      </w:r>
      <w:r w:rsidR="00BA2590" w:rsidRPr="00CA0D2F">
        <w:rPr>
          <w:color w:val="000000"/>
          <w:lang w:eastAsia="en-GB"/>
        </w:rPr>
        <w:t xml:space="preserve"> insofar as the Convention</w:t>
      </w:r>
      <w:r w:rsidRPr="00CA0D2F">
        <w:rPr>
          <w:color w:val="000000"/>
          <w:lang w:eastAsia="en-GB"/>
        </w:rPr>
        <w:t xml:space="preserve"> does not stipulate strict liability</w:t>
      </w:r>
      <w:r w:rsidR="00D64FC5" w:rsidRPr="00CA0D2F">
        <w:rPr>
          <w:color w:val="000000"/>
          <w:lang w:eastAsia="en-GB"/>
        </w:rPr>
        <w:t>,</w:t>
      </w:r>
      <w:r w:rsidRPr="00CA0D2F">
        <w:rPr>
          <w:color w:val="000000"/>
          <w:lang w:eastAsia="en-GB"/>
        </w:rPr>
        <w:t xml:space="preserve"> regardless of the negligence or fault</w:t>
      </w:r>
      <w:r w:rsidR="00BA2590" w:rsidRPr="00CA0D2F">
        <w:rPr>
          <w:color w:val="000000"/>
          <w:lang w:eastAsia="en-GB"/>
        </w:rPr>
        <w:t>;</w:t>
      </w:r>
      <w:r w:rsidRPr="00CA0D2F">
        <w:rPr>
          <w:color w:val="000000"/>
          <w:lang w:eastAsia="en-GB"/>
        </w:rPr>
        <w:t xml:space="preserve"> </w:t>
      </w:r>
      <w:r w:rsidR="00D64FC5" w:rsidRPr="00CA0D2F">
        <w:rPr>
          <w:color w:val="000000"/>
          <w:lang w:eastAsia="en-GB"/>
        </w:rPr>
        <w:t xml:space="preserve">and </w:t>
      </w:r>
      <w:r w:rsidRPr="00CA0D2F">
        <w:rPr>
          <w:color w:val="000000"/>
          <w:lang w:eastAsia="en-GB"/>
        </w:rPr>
        <w:t>it does not specify a minimum amount of damages to be awarded in connection with accessibility</w:t>
      </w:r>
      <w:r w:rsidR="00BA2590" w:rsidRPr="00CA0D2F">
        <w:rPr>
          <w:color w:val="000000"/>
          <w:lang w:eastAsia="en-GB"/>
        </w:rPr>
        <w:t xml:space="preserve">. The State party further notes that </w:t>
      </w:r>
      <w:r w:rsidR="00D64FC5" w:rsidRPr="00CA0D2F">
        <w:rPr>
          <w:color w:val="000000"/>
          <w:lang w:eastAsia="en-GB"/>
        </w:rPr>
        <w:t>g</w:t>
      </w:r>
      <w:r w:rsidRPr="00CA0D2F">
        <w:rPr>
          <w:color w:val="000000"/>
          <w:lang w:eastAsia="en-GB"/>
        </w:rPr>
        <w:t xml:space="preserve">eneral </w:t>
      </w:r>
      <w:r w:rsidR="00D64FC5" w:rsidRPr="00CA0D2F">
        <w:rPr>
          <w:color w:val="000000"/>
          <w:lang w:eastAsia="en-GB"/>
        </w:rPr>
        <w:t>c</w:t>
      </w:r>
      <w:r w:rsidRPr="00CA0D2F">
        <w:rPr>
          <w:color w:val="000000"/>
          <w:lang w:eastAsia="en-GB"/>
        </w:rPr>
        <w:t>omment No. 2 on article 9</w:t>
      </w:r>
      <w:r w:rsidR="00BA2590" w:rsidRPr="00CA0D2F">
        <w:rPr>
          <w:color w:val="000000"/>
          <w:lang w:eastAsia="en-GB"/>
        </w:rPr>
        <w:t xml:space="preserve"> does not provide concrete indications on this issue</w:t>
      </w:r>
      <w:r w:rsidRPr="00CA0D2F">
        <w:rPr>
          <w:color w:val="000000"/>
          <w:lang w:eastAsia="en-GB"/>
        </w:rPr>
        <w:t xml:space="preserve">. In line with the general principles governing torts in Austria, damage claims under the Act require </w:t>
      </w:r>
      <w:r w:rsidR="00D64FC5" w:rsidRPr="00CA0D2F">
        <w:rPr>
          <w:color w:val="000000"/>
          <w:lang w:eastAsia="en-GB"/>
        </w:rPr>
        <w:t xml:space="preserve">there to have been </w:t>
      </w:r>
      <w:r w:rsidRPr="00CA0D2F">
        <w:rPr>
          <w:color w:val="000000"/>
          <w:lang w:eastAsia="en-GB"/>
        </w:rPr>
        <w:t xml:space="preserve">negligent conduct in violation of the law. In the case of direct discrimination, it can generally be assumed that </w:t>
      </w:r>
      <w:r w:rsidR="00BA2590" w:rsidRPr="00CA0D2F">
        <w:rPr>
          <w:color w:val="000000"/>
          <w:lang w:eastAsia="en-GB"/>
        </w:rPr>
        <w:t>the act was voluntary</w:t>
      </w:r>
      <w:r w:rsidRPr="00CA0D2F">
        <w:rPr>
          <w:color w:val="000000"/>
          <w:lang w:eastAsia="en-GB"/>
        </w:rPr>
        <w:t xml:space="preserve">. </w:t>
      </w:r>
      <w:r w:rsidR="00BA2590" w:rsidRPr="00CA0D2F">
        <w:rPr>
          <w:color w:val="000000"/>
          <w:lang w:eastAsia="en-GB"/>
        </w:rPr>
        <w:t>The State party further considers that to assess</w:t>
      </w:r>
      <w:r w:rsidRPr="00CA0D2F">
        <w:rPr>
          <w:color w:val="000000"/>
          <w:lang w:eastAsia="en-GB"/>
        </w:rPr>
        <w:t xml:space="preserve"> whether the accessibility requirement has been fulfilled in a specific case requires a high level of </w:t>
      </w:r>
      <w:r w:rsidR="00507A69" w:rsidRPr="00CA0D2F">
        <w:rPr>
          <w:color w:val="000000"/>
          <w:lang w:eastAsia="en-GB"/>
        </w:rPr>
        <w:t>expertise and technical knowledge. Accessibility standards change continually, meaning that business and service providers cannot guarantee that their products and services are offered in an accessible manner according to the state of the art at all times. It is therefore possible that they might create barriers for people with disabilities without committing a personally attributable culpable act.</w:t>
      </w:r>
      <w:r w:rsidR="00BA2590" w:rsidRPr="00CA0D2F">
        <w:rPr>
          <w:color w:val="000000"/>
          <w:lang w:eastAsia="en-GB"/>
        </w:rPr>
        <w:t xml:space="preserve"> Not least for this reason, the Act provides for a conciliation procedure as a means to resolve disputes and to find practical solutions to eliminate barriers. </w:t>
      </w:r>
    </w:p>
    <w:p w14:paraId="76A10DED" w14:textId="77777777" w:rsidR="004C2806" w:rsidRPr="00CA0D2F" w:rsidRDefault="00BA2590" w:rsidP="00D64FC5">
      <w:pPr>
        <w:pStyle w:val="SingleTxtG"/>
        <w:rPr>
          <w:color w:val="000000"/>
          <w:lang w:eastAsia="en-GB"/>
        </w:rPr>
      </w:pPr>
      <w:r w:rsidRPr="00CA0D2F">
        <w:rPr>
          <w:color w:val="000000"/>
          <w:lang w:eastAsia="en-GB"/>
        </w:rPr>
        <w:lastRenderedPageBreak/>
        <w:t>6.3</w:t>
      </w:r>
      <w:r w:rsidRPr="00CA0D2F">
        <w:rPr>
          <w:color w:val="000000"/>
          <w:lang w:eastAsia="en-GB"/>
        </w:rPr>
        <w:tab/>
        <w:t xml:space="preserve">In cases of indirect discrimination due to barriers, </w:t>
      </w:r>
      <w:r w:rsidR="000A4547" w:rsidRPr="00CA0D2F">
        <w:rPr>
          <w:color w:val="000000"/>
          <w:lang w:eastAsia="en-GB"/>
        </w:rPr>
        <w:t xml:space="preserve">the State party considers that </w:t>
      </w:r>
      <w:r w:rsidRPr="00CA0D2F">
        <w:rPr>
          <w:color w:val="000000"/>
          <w:lang w:eastAsia="en-GB"/>
        </w:rPr>
        <w:t xml:space="preserve">strict liability would </w:t>
      </w:r>
      <w:r w:rsidR="000A4547" w:rsidRPr="00CA0D2F">
        <w:rPr>
          <w:color w:val="000000"/>
          <w:lang w:eastAsia="en-GB"/>
        </w:rPr>
        <w:t xml:space="preserve">bring unreasonable results and would not be conducive to the objective of the Federal Disability Equality Act. </w:t>
      </w:r>
    </w:p>
    <w:p w14:paraId="1BA02C5E" w14:textId="77777777" w:rsidR="00D65065" w:rsidRPr="00CA0D2F" w:rsidRDefault="00D65065" w:rsidP="006F25CB">
      <w:pPr>
        <w:pStyle w:val="SingleTxtG"/>
        <w:rPr>
          <w:color w:val="000000"/>
          <w:lang w:eastAsia="en-GB"/>
        </w:rPr>
      </w:pPr>
      <w:r w:rsidRPr="00CA0D2F">
        <w:rPr>
          <w:color w:val="000000"/>
          <w:lang w:eastAsia="en-GB"/>
        </w:rPr>
        <w:t>6.4</w:t>
      </w:r>
      <w:r w:rsidRPr="00CA0D2F">
        <w:rPr>
          <w:color w:val="000000"/>
          <w:lang w:eastAsia="en-GB"/>
        </w:rPr>
        <w:tab/>
        <w:t xml:space="preserve">The State party considers that the author disregards the different options that it presents in its observations as to the ways to use </w:t>
      </w:r>
      <w:r w:rsidR="00F30AF5" w:rsidRPr="00CA0D2F">
        <w:rPr>
          <w:color w:val="000000"/>
          <w:lang w:eastAsia="en-GB"/>
        </w:rPr>
        <w:t>l</w:t>
      </w:r>
      <w:r w:rsidRPr="00CA0D2F">
        <w:rPr>
          <w:color w:val="000000"/>
          <w:lang w:eastAsia="en-GB"/>
        </w:rPr>
        <w:t xml:space="preserve">ine 3 of the Linz tramway without discriminatory barriers. In this context, the Austrian National Action Plan on Disability 2012-2020 is relevant because one of its objectives is to improve accessibility and to enable persons with disability to participate equally in community life. </w:t>
      </w:r>
      <w:r w:rsidR="0044717C" w:rsidRPr="00CA0D2F">
        <w:rPr>
          <w:color w:val="000000"/>
          <w:lang w:eastAsia="en-GB"/>
        </w:rPr>
        <w:t xml:space="preserve">This </w:t>
      </w:r>
      <w:r w:rsidR="00D64FC5" w:rsidRPr="00CA0D2F">
        <w:rPr>
          <w:color w:val="000000"/>
          <w:lang w:eastAsia="en-GB"/>
        </w:rPr>
        <w:t>P</w:t>
      </w:r>
      <w:r w:rsidR="0044717C" w:rsidRPr="00CA0D2F">
        <w:rPr>
          <w:color w:val="000000"/>
          <w:lang w:eastAsia="en-GB"/>
        </w:rPr>
        <w:t xml:space="preserve">lan is supported by a group </w:t>
      </w:r>
      <w:r w:rsidR="00D64FC5" w:rsidRPr="00CA0D2F">
        <w:rPr>
          <w:color w:val="000000"/>
          <w:lang w:eastAsia="en-GB"/>
        </w:rPr>
        <w:t xml:space="preserve">that </w:t>
      </w:r>
      <w:r w:rsidR="0044717C" w:rsidRPr="00CA0D2F">
        <w:rPr>
          <w:color w:val="000000"/>
          <w:lang w:eastAsia="en-GB"/>
        </w:rPr>
        <w:t>includes representatives of civil society organi</w:t>
      </w:r>
      <w:r w:rsidR="00D64FC5" w:rsidRPr="00CA0D2F">
        <w:rPr>
          <w:color w:val="000000"/>
          <w:lang w:eastAsia="en-GB"/>
        </w:rPr>
        <w:t>z</w:t>
      </w:r>
      <w:r w:rsidR="0044717C" w:rsidRPr="00CA0D2F">
        <w:rPr>
          <w:color w:val="000000"/>
          <w:lang w:eastAsia="en-GB"/>
        </w:rPr>
        <w:t>ations, in particular organi</w:t>
      </w:r>
      <w:r w:rsidR="00D64FC5" w:rsidRPr="00CA0D2F">
        <w:rPr>
          <w:color w:val="000000"/>
          <w:lang w:eastAsia="en-GB"/>
        </w:rPr>
        <w:t>z</w:t>
      </w:r>
      <w:r w:rsidR="0044717C" w:rsidRPr="00CA0D2F">
        <w:rPr>
          <w:color w:val="000000"/>
          <w:lang w:eastAsia="en-GB"/>
        </w:rPr>
        <w:t xml:space="preserve">ations of persons with disabilities. </w:t>
      </w:r>
      <w:r w:rsidRPr="00CA0D2F">
        <w:rPr>
          <w:color w:val="000000"/>
          <w:lang w:eastAsia="en-GB"/>
        </w:rPr>
        <w:t xml:space="preserve">In line with the </w:t>
      </w:r>
      <w:r w:rsidR="00D64FC5" w:rsidRPr="00CA0D2F">
        <w:rPr>
          <w:color w:val="000000"/>
          <w:lang w:eastAsia="en-GB"/>
        </w:rPr>
        <w:t xml:space="preserve">Convention </w:t>
      </w:r>
      <w:r w:rsidRPr="00CA0D2F">
        <w:rPr>
          <w:color w:val="000000"/>
          <w:lang w:eastAsia="en-GB"/>
        </w:rPr>
        <w:t>and the National Action Plan, a large number of projects related to accessibility in transport are funded and an education program</w:t>
      </w:r>
      <w:r w:rsidR="006F25CB" w:rsidRPr="00CA0D2F">
        <w:rPr>
          <w:color w:val="000000"/>
          <w:lang w:eastAsia="en-GB"/>
        </w:rPr>
        <w:t>me</w:t>
      </w:r>
      <w:r w:rsidRPr="00CA0D2F">
        <w:rPr>
          <w:color w:val="000000"/>
          <w:lang w:eastAsia="en-GB"/>
        </w:rPr>
        <w:t xml:space="preserve"> for university students is being developed to promote skills related to accessible mobility in Austria. There is also an annual research forum entitled “Mobility for all”, which is attended by experts from Austrian research institutions in the field of mobility, transport and development, and by representatives of organi</w:t>
      </w:r>
      <w:r w:rsidR="00D64FC5" w:rsidRPr="00CA0D2F">
        <w:rPr>
          <w:color w:val="000000"/>
          <w:lang w:eastAsia="en-GB"/>
        </w:rPr>
        <w:t>z</w:t>
      </w:r>
      <w:r w:rsidRPr="00CA0D2F">
        <w:rPr>
          <w:color w:val="000000"/>
          <w:lang w:eastAsia="en-GB"/>
        </w:rPr>
        <w:t xml:space="preserve">ations or persons with disabilities, </w:t>
      </w:r>
      <w:r w:rsidR="006F25CB" w:rsidRPr="00CA0D2F">
        <w:rPr>
          <w:color w:val="000000"/>
          <w:lang w:eastAsia="en-GB"/>
        </w:rPr>
        <w:t>non-governmental organizations</w:t>
      </w:r>
      <w:r w:rsidR="0044717C" w:rsidRPr="00CA0D2F">
        <w:rPr>
          <w:color w:val="000000"/>
          <w:lang w:eastAsia="en-GB"/>
        </w:rPr>
        <w:t xml:space="preserve"> a</w:t>
      </w:r>
      <w:r w:rsidRPr="00CA0D2F">
        <w:rPr>
          <w:color w:val="000000"/>
          <w:lang w:eastAsia="en-GB"/>
        </w:rPr>
        <w:t>nd providers of mobility services and technologies.</w:t>
      </w:r>
      <w:r w:rsidR="00EE63BA" w:rsidRPr="00CA0D2F">
        <w:rPr>
          <w:color w:val="000000"/>
          <w:lang w:eastAsia="en-GB"/>
        </w:rPr>
        <w:t xml:space="preserve"> </w:t>
      </w:r>
    </w:p>
    <w:p w14:paraId="6AD2E1F2" w14:textId="77777777" w:rsidR="000D0232" w:rsidRPr="00CA0D2F" w:rsidRDefault="0044717C" w:rsidP="006F25CB">
      <w:pPr>
        <w:pStyle w:val="SingleTxtG"/>
      </w:pPr>
      <w:r w:rsidRPr="00CA0D2F">
        <w:rPr>
          <w:color w:val="000000"/>
          <w:lang w:eastAsia="en-GB"/>
        </w:rPr>
        <w:t>6.5</w:t>
      </w:r>
      <w:r w:rsidRPr="00CA0D2F">
        <w:rPr>
          <w:color w:val="000000"/>
          <w:lang w:eastAsia="en-GB"/>
        </w:rPr>
        <w:tab/>
        <w:t xml:space="preserve">The State party further </w:t>
      </w:r>
      <w:r w:rsidR="006F25CB" w:rsidRPr="00CA0D2F">
        <w:rPr>
          <w:color w:val="000000"/>
          <w:lang w:eastAsia="en-GB"/>
        </w:rPr>
        <w:t xml:space="preserve">submits </w:t>
      </w:r>
      <w:r w:rsidRPr="00CA0D2F">
        <w:rPr>
          <w:color w:val="000000"/>
          <w:lang w:eastAsia="en-GB"/>
        </w:rPr>
        <w:t>that the visual information system has been expanded, including to ensure that persons with hearing impairment can use the tramway in Linz without barriers to access. According to a survey conducted by Statistics Austria, approximately 2.5</w:t>
      </w:r>
      <w:r w:rsidR="006F25CB" w:rsidRPr="00CA0D2F">
        <w:rPr>
          <w:color w:val="000000"/>
          <w:lang w:eastAsia="en-GB"/>
        </w:rPr>
        <w:t xml:space="preserve"> per cent </w:t>
      </w:r>
      <w:r w:rsidRPr="00CA0D2F">
        <w:rPr>
          <w:color w:val="000000"/>
          <w:lang w:eastAsia="en-GB"/>
        </w:rPr>
        <w:t>of the Austrian population ha</w:t>
      </w:r>
      <w:r w:rsidR="00B57A6E" w:rsidRPr="00CA0D2F">
        <w:rPr>
          <w:color w:val="000000"/>
          <w:lang w:eastAsia="en-GB"/>
        </w:rPr>
        <w:t>d</w:t>
      </w:r>
      <w:r w:rsidRPr="00CA0D2F">
        <w:rPr>
          <w:color w:val="000000"/>
          <w:lang w:eastAsia="en-GB"/>
        </w:rPr>
        <w:t xml:space="preserve"> a permanent hearing impairment in 2008.</w:t>
      </w:r>
      <w:r w:rsidR="00B57A6E" w:rsidRPr="00CA0D2F">
        <w:rPr>
          <w:rStyle w:val="FootnoteReference"/>
          <w:color w:val="000000"/>
          <w:lang w:eastAsia="en-GB"/>
        </w:rPr>
        <w:footnoteReference w:id="12"/>
      </w:r>
      <w:r w:rsidRPr="00CA0D2F">
        <w:rPr>
          <w:color w:val="000000"/>
          <w:lang w:eastAsia="en-GB"/>
        </w:rPr>
        <w:t xml:space="preserve"> </w:t>
      </w:r>
      <w:r w:rsidR="00B57A6E" w:rsidRPr="00CA0D2F">
        <w:rPr>
          <w:color w:val="000000"/>
          <w:lang w:eastAsia="en-GB"/>
        </w:rPr>
        <w:t>According to information provided by the Austrian Association of Sign Language Interpreters, there are 450</w:t>
      </w:r>
      <w:r w:rsidR="007636ED" w:rsidRPr="00CA0D2F">
        <w:rPr>
          <w:color w:val="000000"/>
          <w:lang w:eastAsia="en-GB"/>
        </w:rPr>
        <w:t>,</w:t>
      </w:r>
      <w:r w:rsidR="00B57A6E" w:rsidRPr="00CA0D2F">
        <w:rPr>
          <w:color w:val="000000"/>
          <w:lang w:eastAsia="en-GB"/>
        </w:rPr>
        <w:t>000 persons with hearing impairments in Austria, out of which some 8</w:t>
      </w:r>
      <w:r w:rsidR="007636ED" w:rsidRPr="00CA0D2F">
        <w:rPr>
          <w:color w:val="000000"/>
          <w:lang w:eastAsia="en-GB"/>
        </w:rPr>
        <w:t>,</w:t>
      </w:r>
      <w:r w:rsidR="00B57A6E" w:rsidRPr="00CA0D2F">
        <w:rPr>
          <w:color w:val="000000"/>
          <w:lang w:eastAsia="en-GB"/>
        </w:rPr>
        <w:t>000 to 10</w:t>
      </w:r>
      <w:r w:rsidR="007636ED" w:rsidRPr="00CA0D2F">
        <w:rPr>
          <w:color w:val="000000"/>
          <w:lang w:eastAsia="en-GB"/>
        </w:rPr>
        <w:t>,</w:t>
      </w:r>
      <w:r w:rsidR="00B57A6E" w:rsidRPr="00CA0D2F">
        <w:rPr>
          <w:color w:val="000000"/>
          <w:lang w:eastAsia="en-GB"/>
        </w:rPr>
        <w:t>000 are completely deaf, and another 10,000 to 15,000 have such severe hearing impairments that communication based on hearing alone</w:t>
      </w:r>
      <w:r w:rsidR="006F25CB" w:rsidRPr="00CA0D2F">
        <w:rPr>
          <w:color w:val="000000"/>
          <w:lang w:eastAsia="en-GB"/>
        </w:rPr>
        <w:t>,</w:t>
      </w:r>
      <w:r w:rsidR="00B57A6E" w:rsidRPr="00CA0D2F">
        <w:rPr>
          <w:color w:val="000000"/>
          <w:lang w:eastAsia="en-GB"/>
        </w:rPr>
        <w:t xml:space="preserve"> even with hearing aids</w:t>
      </w:r>
      <w:r w:rsidR="006F25CB" w:rsidRPr="00CA0D2F">
        <w:rPr>
          <w:color w:val="000000"/>
          <w:lang w:eastAsia="en-GB"/>
        </w:rPr>
        <w:t>,</w:t>
      </w:r>
      <w:r w:rsidR="00B57A6E" w:rsidRPr="00CA0D2F">
        <w:rPr>
          <w:color w:val="000000"/>
          <w:lang w:eastAsia="en-GB"/>
        </w:rPr>
        <w:t xml:space="preserve"> is hardly possible. The State party considers that persons with visual impairments generally complete a mobility training course in order to orientat</w:t>
      </w:r>
      <w:r w:rsidR="00FF6803" w:rsidRPr="00CA0D2F">
        <w:rPr>
          <w:color w:val="000000"/>
          <w:lang w:eastAsia="en-GB"/>
        </w:rPr>
        <w:t>e themselves and to avoid po</w:t>
      </w:r>
      <w:r w:rsidR="00B57A6E" w:rsidRPr="00CA0D2F">
        <w:rPr>
          <w:color w:val="000000"/>
          <w:lang w:eastAsia="en-GB"/>
        </w:rPr>
        <w:t>tential sources of danger whenever possible.</w:t>
      </w:r>
      <w:r w:rsidR="00B57A6E" w:rsidRPr="00CA0D2F">
        <w:rPr>
          <w:rStyle w:val="FootnoteReference"/>
          <w:color w:val="000000"/>
          <w:lang w:eastAsia="en-GB"/>
        </w:rPr>
        <w:footnoteReference w:id="13"/>
      </w:r>
      <w:r w:rsidR="00B57A6E" w:rsidRPr="00CA0D2F">
        <w:rPr>
          <w:color w:val="000000"/>
          <w:lang w:eastAsia="en-GB"/>
        </w:rPr>
        <w:t xml:space="preserve"> </w:t>
      </w:r>
      <w:r w:rsidR="00B57A6E" w:rsidRPr="00CA0D2F">
        <w:t xml:space="preserve">The costs </w:t>
      </w:r>
      <w:r w:rsidR="00FF6803" w:rsidRPr="00CA0D2F">
        <w:t xml:space="preserve">of such training </w:t>
      </w:r>
      <w:r w:rsidR="00B57A6E" w:rsidRPr="00CA0D2F">
        <w:t>are</w:t>
      </w:r>
      <w:r w:rsidR="00E17B3D" w:rsidRPr="00CA0D2F">
        <w:t xml:space="preserve"> largely</w:t>
      </w:r>
      <w:r w:rsidR="00B57A6E" w:rsidRPr="00CA0D2F">
        <w:t xml:space="preserve"> covered by the provincial government, the Austrian Federal Social Welfare Office or the Austrian Pension Agency, </w:t>
      </w:r>
      <w:r w:rsidR="00E17B3D" w:rsidRPr="00CA0D2F">
        <w:t>and</w:t>
      </w:r>
      <w:r w:rsidR="00B57A6E" w:rsidRPr="00CA0D2F">
        <w:t xml:space="preserve"> participants only</w:t>
      </w:r>
      <w:r w:rsidR="00E17B3D" w:rsidRPr="00CA0D2F">
        <w:t xml:space="preserve"> have</w:t>
      </w:r>
      <w:r w:rsidR="00B57A6E" w:rsidRPr="00CA0D2F">
        <w:t xml:space="preserve"> to </w:t>
      </w:r>
      <w:r w:rsidR="00E17B3D" w:rsidRPr="00CA0D2F">
        <w:t>pay a small part</w:t>
      </w:r>
      <w:r w:rsidR="00B57A6E" w:rsidRPr="00CA0D2F">
        <w:t>.</w:t>
      </w:r>
      <w:r w:rsidR="000D0232" w:rsidRPr="00CA0D2F">
        <w:t xml:space="preserve"> Persons with visual impairments learn to use </w:t>
      </w:r>
      <w:r w:rsidR="006F25CB" w:rsidRPr="00CA0D2F">
        <w:t xml:space="preserve">the </w:t>
      </w:r>
      <w:r w:rsidR="000D0232" w:rsidRPr="00CA0D2F">
        <w:t xml:space="preserve">guidance systems and paths </w:t>
      </w:r>
      <w:r w:rsidR="006F25CB" w:rsidRPr="00CA0D2F">
        <w:t xml:space="preserve">that </w:t>
      </w:r>
      <w:r w:rsidR="000D0232" w:rsidRPr="00CA0D2F">
        <w:t xml:space="preserve">they use repeatedly. These are the primary methods of locating tram stops. They also receive information on specific trams arriving at tram stops via the line </w:t>
      </w:r>
      <w:r w:rsidR="00F30AF5" w:rsidRPr="00CA0D2F">
        <w:rPr>
          <w:w w:val="103"/>
        </w:rPr>
        <w:t xml:space="preserve">information </w:t>
      </w:r>
      <w:r w:rsidR="000D0232" w:rsidRPr="00CA0D2F">
        <w:t>system. For the first time</w:t>
      </w:r>
      <w:r w:rsidR="006F25CB" w:rsidRPr="00CA0D2F">
        <w:t>,</w:t>
      </w:r>
      <w:r w:rsidR="000D0232" w:rsidRPr="00CA0D2F">
        <w:t xml:space="preserve"> the author has argued that the system</w:t>
      </w:r>
      <w:r w:rsidR="006F25CB" w:rsidRPr="00CA0D2F">
        <w:t>,</w:t>
      </w:r>
      <w:r w:rsidR="000D0232" w:rsidRPr="00CA0D2F">
        <w:t xml:space="preserve"> </w:t>
      </w:r>
      <w:r w:rsidR="006F25CB" w:rsidRPr="00CA0D2F">
        <w:t xml:space="preserve">that is, the </w:t>
      </w:r>
      <w:r w:rsidR="000D0232" w:rsidRPr="00CA0D2F">
        <w:t>acoustic information regarding the arrival and waiting time</w:t>
      </w:r>
      <w:r w:rsidR="006F25CB" w:rsidRPr="00CA0D2F">
        <w:t>s,</w:t>
      </w:r>
      <w:r w:rsidR="000D0232" w:rsidRPr="00CA0D2F">
        <w:t xml:space="preserve"> cannot be used to locate tram stops. The author did not exhaust available domestic remedies</w:t>
      </w:r>
      <w:r w:rsidR="00B57A6E" w:rsidRPr="00CA0D2F">
        <w:t xml:space="preserve"> </w:t>
      </w:r>
      <w:r w:rsidR="000D0232" w:rsidRPr="00CA0D2F">
        <w:t xml:space="preserve">on this issue and this point </w:t>
      </w:r>
      <w:r w:rsidR="00D94EFD" w:rsidRPr="00CA0D2F">
        <w:t>should therefore be considered</w:t>
      </w:r>
      <w:r w:rsidR="000D0232" w:rsidRPr="00CA0D2F">
        <w:t xml:space="preserve"> inadmissible. </w:t>
      </w:r>
    </w:p>
    <w:p w14:paraId="3732EBEA" w14:textId="77777777" w:rsidR="000D0232" w:rsidRPr="00CA0D2F" w:rsidRDefault="000D0232" w:rsidP="004C2806">
      <w:pPr>
        <w:pStyle w:val="SingleTxtG"/>
        <w:rPr>
          <w:color w:val="000000"/>
          <w:lang w:eastAsia="en-GB"/>
        </w:rPr>
      </w:pPr>
      <w:r w:rsidRPr="00CA0D2F">
        <w:rPr>
          <w:color w:val="000000"/>
          <w:lang w:eastAsia="en-GB"/>
        </w:rPr>
        <w:t>6.6</w:t>
      </w:r>
      <w:r w:rsidRPr="00CA0D2F">
        <w:rPr>
          <w:color w:val="000000"/>
          <w:lang w:eastAsia="en-GB"/>
        </w:rPr>
        <w:tab/>
        <w:t xml:space="preserve">The State party also argues that the Convention does not stipulate who is to provide accessibility aides for the use of public facilities and services. It therefore considers that the author’s argument is of no avail. </w:t>
      </w:r>
    </w:p>
    <w:p w14:paraId="3791322C" w14:textId="77777777" w:rsidR="00FF6803" w:rsidRPr="00CA0D2F" w:rsidRDefault="00FF6803" w:rsidP="004C2806">
      <w:pPr>
        <w:pStyle w:val="SingleTxtG"/>
        <w:rPr>
          <w:color w:val="000000"/>
          <w:lang w:eastAsia="en-GB"/>
        </w:rPr>
      </w:pPr>
      <w:r w:rsidRPr="00CA0D2F">
        <w:rPr>
          <w:color w:val="000000"/>
          <w:lang w:eastAsia="en-GB"/>
        </w:rPr>
        <w:t>6.7</w:t>
      </w:r>
      <w:r w:rsidRPr="00CA0D2F">
        <w:rPr>
          <w:color w:val="000000"/>
          <w:lang w:eastAsia="en-GB"/>
        </w:rPr>
        <w:tab/>
        <w:t>The State party additionally considers that the mere fact that not all individual requests can be fulfilled does not amount to discrimination. Moreover, the author does not explain why the solution developed in collaboration with the Upper Austrian Association for Blind and Visually Impaired Persons is not adapted to his needs.</w:t>
      </w:r>
    </w:p>
    <w:p w14:paraId="583E845F" w14:textId="77777777" w:rsidR="004C2806" w:rsidRPr="00CA0D2F" w:rsidRDefault="00FF6803" w:rsidP="00FF6803">
      <w:pPr>
        <w:pStyle w:val="SingleTxtG"/>
        <w:rPr>
          <w:color w:val="000000"/>
          <w:lang w:eastAsia="en-GB"/>
        </w:rPr>
      </w:pPr>
      <w:r w:rsidRPr="00CA0D2F">
        <w:rPr>
          <w:color w:val="000000"/>
          <w:lang w:eastAsia="en-GB"/>
        </w:rPr>
        <w:t>6.8</w:t>
      </w:r>
      <w:r w:rsidRPr="00CA0D2F">
        <w:rPr>
          <w:color w:val="000000"/>
          <w:lang w:eastAsia="en-GB"/>
        </w:rPr>
        <w:tab/>
        <w:t xml:space="preserve">The State party therefore considers that there has been no violation of the author’s rights under the Convention. </w:t>
      </w:r>
    </w:p>
    <w:p w14:paraId="716907CD" w14:textId="77777777" w:rsidR="009614E5" w:rsidRPr="00CA0D2F" w:rsidRDefault="00990D26" w:rsidP="00683957">
      <w:pPr>
        <w:pStyle w:val="H23G"/>
        <w:rPr>
          <w:lang w:val="en-US"/>
        </w:rPr>
      </w:pPr>
      <w:r w:rsidRPr="00CA0D2F">
        <w:rPr>
          <w:lang w:val="en-US"/>
        </w:rPr>
        <w:lastRenderedPageBreak/>
        <w:tab/>
      </w:r>
      <w:r w:rsidRPr="00CA0D2F">
        <w:rPr>
          <w:lang w:val="en-US"/>
        </w:rPr>
        <w:tab/>
      </w:r>
      <w:r w:rsidR="009614E5" w:rsidRPr="00CA0D2F">
        <w:rPr>
          <w:lang w:val="en-US"/>
        </w:rPr>
        <w:t xml:space="preserve">Issues and </w:t>
      </w:r>
      <w:r w:rsidR="009614E5" w:rsidRPr="00CA0D2F">
        <w:t>proceedings</w:t>
      </w:r>
      <w:r w:rsidR="009614E5" w:rsidRPr="00CA0D2F">
        <w:rPr>
          <w:lang w:val="en-US"/>
        </w:rPr>
        <w:t xml:space="preserve"> </w:t>
      </w:r>
      <w:r w:rsidR="009614E5" w:rsidRPr="00CA0D2F">
        <w:t>before</w:t>
      </w:r>
      <w:r w:rsidR="009614E5" w:rsidRPr="00CA0D2F">
        <w:rPr>
          <w:lang w:val="en-US"/>
        </w:rPr>
        <w:t xml:space="preserve"> the </w:t>
      </w:r>
      <w:r w:rsidR="009614E5" w:rsidRPr="00CA0D2F">
        <w:t>Committee</w:t>
      </w:r>
    </w:p>
    <w:p w14:paraId="655D34C3" w14:textId="77777777" w:rsidR="009614E5" w:rsidRPr="00CA0D2F" w:rsidRDefault="009614E5" w:rsidP="00683957">
      <w:pPr>
        <w:pStyle w:val="H4G"/>
        <w:rPr>
          <w:lang w:val="en-US"/>
        </w:rPr>
      </w:pPr>
      <w:r w:rsidRPr="00CA0D2F">
        <w:rPr>
          <w:lang w:val="en-US"/>
        </w:rPr>
        <w:tab/>
      </w:r>
      <w:r w:rsidRPr="00CA0D2F">
        <w:rPr>
          <w:lang w:val="en-US"/>
        </w:rPr>
        <w:tab/>
      </w:r>
      <w:r w:rsidRPr="00CA0D2F">
        <w:t>Consideration</w:t>
      </w:r>
      <w:r w:rsidRPr="00CA0D2F">
        <w:rPr>
          <w:lang w:val="en-US"/>
        </w:rPr>
        <w:t xml:space="preserve"> of </w:t>
      </w:r>
      <w:r w:rsidRPr="00CA0D2F">
        <w:t>admissibility</w:t>
      </w:r>
    </w:p>
    <w:p w14:paraId="43BE0F41" w14:textId="77777777" w:rsidR="009614E5" w:rsidRPr="00CA0D2F" w:rsidRDefault="00B3790C" w:rsidP="00500159">
      <w:pPr>
        <w:pStyle w:val="SingleTxtG"/>
      </w:pPr>
      <w:r w:rsidRPr="00CA0D2F">
        <w:rPr>
          <w:lang w:val="en-US"/>
        </w:rPr>
        <w:t>7</w:t>
      </w:r>
      <w:r w:rsidR="009614E5" w:rsidRPr="00CA0D2F">
        <w:t>.1</w:t>
      </w:r>
      <w:r w:rsidR="009614E5" w:rsidRPr="00CA0D2F">
        <w:tab/>
        <w:t>Before considering any claims contained in a communication, the Committee on the Rights of Persons with Disabilities must, in accordance with article 2 of the Optional Protocol and rule 65 of its rules of procedure, decide whether or not it is admissible under the Optional Protocol to the Convention.</w:t>
      </w:r>
    </w:p>
    <w:p w14:paraId="6D5C1876" w14:textId="77777777" w:rsidR="009614E5" w:rsidRPr="00CA0D2F" w:rsidRDefault="00B3790C" w:rsidP="001740F0">
      <w:pPr>
        <w:pStyle w:val="SingleTxtG"/>
      </w:pPr>
      <w:r w:rsidRPr="00CA0D2F">
        <w:t>7</w:t>
      </w:r>
      <w:r w:rsidR="009614E5" w:rsidRPr="00CA0D2F">
        <w:t>.2</w:t>
      </w:r>
      <w:r w:rsidR="009614E5" w:rsidRPr="00CA0D2F">
        <w:tab/>
        <w:t>The Committee has ascertain</w:t>
      </w:r>
      <w:r w:rsidR="004B08EF" w:rsidRPr="00CA0D2F">
        <w:t xml:space="preserve">ed, as required under article 2 </w:t>
      </w:r>
      <w:r w:rsidR="007636ED" w:rsidRPr="00CA0D2F">
        <w:t>(</w:t>
      </w:r>
      <w:r w:rsidR="004B08EF" w:rsidRPr="00CA0D2F">
        <w:t>c</w:t>
      </w:r>
      <w:r w:rsidR="007636ED" w:rsidRPr="00CA0D2F">
        <w:t>)</w:t>
      </w:r>
      <w:r w:rsidR="004B08EF" w:rsidRPr="00CA0D2F">
        <w:t>,</w:t>
      </w:r>
      <w:r w:rsidR="009614E5" w:rsidRPr="00CA0D2F">
        <w:t xml:space="preserve"> of the Optional Protocol</w:t>
      </w:r>
      <w:r w:rsidR="001740F0" w:rsidRPr="00CA0D2F">
        <w:t>,</w:t>
      </w:r>
      <w:r w:rsidR="009614E5" w:rsidRPr="00CA0D2F">
        <w:t xml:space="preserve"> that the same matter has not already been examined by the Committee </w:t>
      </w:r>
      <w:r w:rsidR="001740F0" w:rsidRPr="00CA0D2F">
        <w:t xml:space="preserve">and </w:t>
      </w:r>
      <w:r w:rsidR="009614E5" w:rsidRPr="00CA0D2F">
        <w:t xml:space="preserve">has </w:t>
      </w:r>
      <w:r w:rsidR="001740F0" w:rsidRPr="00CA0D2F">
        <w:t xml:space="preserve">not </w:t>
      </w:r>
      <w:r w:rsidR="009614E5" w:rsidRPr="00CA0D2F">
        <w:t xml:space="preserve">been or is </w:t>
      </w:r>
      <w:r w:rsidR="001740F0" w:rsidRPr="00CA0D2F">
        <w:t xml:space="preserve">not </w:t>
      </w:r>
      <w:r w:rsidR="009614E5" w:rsidRPr="00CA0D2F">
        <w:t>being examined under another procedure of international investigation or settlement.</w:t>
      </w:r>
    </w:p>
    <w:p w14:paraId="01235DA2" w14:textId="77777777" w:rsidR="004051B9" w:rsidRPr="00CA0D2F" w:rsidRDefault="00B3790C" w:rsidP="001740F0">
      <w:pPr>
        <w:pStyle w:val="SingleTxtG"/>
      </w:pPr>
      <w:r w:rsidRPr="00CA0D2F">
        <w:t>7</w:t>
      </w:r>
      <w:r w:rsidR="004A7C9F" w:rsidRPr="00CA0D2F">
        <w:rPr>
          <w:lang w:val="en-US"/>
        </w:rPr>
        <w:t>.3</w:t>
      </w:r>
      <w:r w:rsidR="009614E5" w:rsidRPr="00CA0D2F">
        <w:rPr>
          <w:lang w:val="en-US"/>
        </w:rPr>
        <w:tab/>
      </w:r>
      <w:r w:rsidR="0038031A" w:rsidRPr="00CA0D2F">
        <w:t xml:space="preserve">The Committee notes </w:t>
      </w:r>
      <w:r w:rsidR="00FF6803" w:rsidRPr="00CA0D2F">
        <w:t xml:space="preserve">the argument of the State party that </w:t>
      </w:r>
      <w:r w:rsidR="007759BD" w:rsidRPr="00CA0D2F">
        <w:t xml:space="preserve">the author </w:t>
      </w:r>
      <w:r w:rsidR="001740F0" w:rsidRPr="00CA0D2F">
        <w:t xml:space="preserve">argued </w:t>
      </w:r>
      <w:r w:rsidR="00FF4E8A" w:rsidRPr="00CA0D2F">
        <w:t xml:space="preserve">before the Committee </w:t>
      </w:r>
      <w:r w:rsidR="00D94EFD" w:rsidRPr="00CA0D2F">
        <w:t xml:space="preserve">that </w:t>
      </w:r>
      <w:r w:rsidR="007759BD" w:rsidRPr="00CA0D2F">
        <w:t xml:space="preserve">the line </w:t>
      </w:r>
      <w:r w:rsidR="00F30AF5" w:rsidRPr="00CA0D2F">
        <w:rPr>
          <w:w w:val="103"/>
        </w:rPr>
        <w:t xml:space="preserve">information </w:t>
      </w:r>
      <w:r w:rsidR="007759BD" w:rsidRPr="00CA0D2F">
        <w:t xml:space="preserve">system </w:t>
      </w:r>
      <w:r w:rsidR="00D94EFD" w:rsidRPr="00CA0D2F">
        <w:t>is not adapted to his needs</w:t>
      </w:r>
      <w:r w:rsidR="004643CC" w:rsidRPr="00CA0D2F">
        <w:t>, but that he had not done so</w:t>
      </w:r>
      <w:r w:rsidR="007759BD" w:rsidRPr="00CA0D2F">
        <w:t xml:space="preserve"> before domestic courts.</w:t>
      </w:r>
      <w:r w:rsidR="004643CC" w:rsidRPr="00CA0D2F">
        <w:t xml:space="preserve"> The Committee notes that no reference is made to this issue in the author’s complaints to national jurisdictions. </w:t>
      </w:r>
      <w:r w:rsidR="00630824" w:rsidRPr="00CA0D2F">
        <w:t xml:space="preserve">This allegation is therefore inadmissible under article </w:t>
      </w:r>
      <w:r w:rsidR="004643CC" w:rsidRPr="00CA0D2F">
        <w:t xml:space="preserve">2 </w:t>
      </w:r>
      <w:r w:rsidR="007636ED" w:rsidRPr="00CA0D2F">
        <w:t>(</w:t>
      </w:r>
      <w:r w:rsidR="004643CC" w:rsidRPr="00CA0D2F">
        <w:t>d</w:t>
      </w:r>
      <w:r w:rsidR="007636ED" w:rsidRPr="00CA0D2F">
        <w:t>)</w:t>
      </w:r>
      <w:r w:rsidR="004643CC" w:rsidRPr="00CA0D2F">
        <w:t xml:space="preserve"> of the Optional Protocol.</w:t>
      </w:r>
    </w:p>
    <w:p w14:paraId="44CBBF95" w14:textId="77777777" w:rsidR="008412D1" w:rsidRPr="00CA0D2F" w:rsidRDefault="00B3790C" w:rsidP="001740F0">
      <w:pPr>
        <w:pStyle w:val="SingleTxtG"/>
      </w:pPr>
      <w:r w:rsidRPr="00CA0D2F">
        <w:t>7</w:t>
      </w:r>
      <w:r w:rsidR="00F01B45" w:rsidRPr="00CA0D2F">
        <w:t>.4</w:t>
      </w:r>
      <w:r w:rsidR="00F01B45" w:rsidRPr="00CA0D2F">
        <w:tab/>
      </w:r>
      <w:r w:rsidR="008412D1" w:rsidRPr="00CA0D2F">
        <w:t xml:space="preserve">The Committee also notes the argument of the State party </w:t>
      </w:r>
      <w:r w:rsidR="00A83473" w:rsidRPr="00CA0D2F">
        <w:t>as to</w:t>
      </w:r>
      <w:r w:rsidR="008412D1" w:rsidRPr="00CA0D2F">
        <w:t xml:space="preserve"> </w:t>
      </w:r>
      <w:r w:rsidR="008412D1" w:rsidRPr="00CA0D2F">
        <w:rPr>
          <w:lang w:val="en-US"/>
        </w:rPr>
        <w:t xml:space="preserve">the author’s contention that the general prohibition of discrimination laid down in the Austrian Federal Constitution is irrelevant in a civil </w:t>
      </w:r>
      <w:r w:rsidR="000E37B7" w:rsidRPr="00CA0D2F">
        <w:rPr>
          <w:lang w:val="en-US"/>
        </w:rPr>
        <w:t>procedure and</w:t>
      </w:r>
      <w:r w:rsidR="00A83473" w:rsidRPr="00CA0D2F">
        <w:rPr>
          <w:lang w:val="en-US"/>
        </w:rPr>
        <w:t xml:space="preserve"> that</w:t>
      </w:r>
      <w:r w:rsidR="001740F0" w:rsidRPr="00CA0D2F">
        <w:rPr>
          <w:lang w:val="en-US"/>
        </w:rPr>
        <w:t>,</w:t>
      </w:r>
      <w:r w:rsidR="008412D1" w:rsidRPr="00CA0D2F">
        <w:rPr>
          <w:lang w:val="en-US"/>
        </w:rPr>
        <w:t xml:space="preserve"> </w:t>
      </w:r>
      <w:r w:rsidR="00A83473" w:rsidRPr="00CA0D2F">
        <w:rPr>
          <w:lang w:val="en-US"/>
        </w:rPr>
        <w:t>i</w:t>
      </w:r>
      <w:r w:rsidR="008412D1" w:rsidRPr="00CA0D2F">
        <w:rPr>
          <w:lang w:val="en-US"/>
        </w:rPr>
        <w:t xml:space="preserve">n the case brought before the civil courts under </w:t>
      </w:r>
      <w:r w:rsidR="001740F0" w:rsidRPr="00CA0D2F">
        <w:rPr>
          <w:lang w:val="en-US"/>
        </w:rPr>
        <w:t xml:space="preserve">paragraph </w:t>
      </w:r>
      <w:r w:rsidR="008412D1" w:rsidRPr="00CA0D2F">
        <w:rPr>
          <w:lang w:val="en-US"/>
        </w:rPr>
        <w:t xml:space="preserve">9 of the Federal </w:t>
      </w:r>
      <w:r w:rsidR="00D64FC5" w:rsidRPr="00CA0D2F">
        <w:rPr>
          <w:color w:val="000000"/>
          <w:lang w:eastAsia="en-GB"/>
        </w:rPr>
        <w:t xml:space="preserve">Disability Equality </w:t>
      </w:r>
      <w:r w:rsidR="008412D1" w:rsidRPr="00CA0D2F">
        <w:rPr>
          <w:lang w:val="en-US"/>
        </w:rPr>
        <w:t>Act, the author could have provided detailed arguments as to which provisions of the Act he considered discriminatory</w:t>
      </w:r>
      <w:r w:rsidR="000A7504" w:rsidRPr="00CA0D2F">
        <w:rPr>
          <w:lang w:val="en-US"/>
        </w:rPr>
        <w:t>. The S</w:t>
      </w:r>
      <w:r w:rsidR="000E37B7" w:rsidRPr="00CA0D2F">
        <w:rPr>
          <w:lang w:val="en-US"/>
        </w:rPr>
        <w:t>tate party further argues that the author</w:t>
      </w:r>
      <w:r w:rsidR="008412D1" w:rsidRPr="00CA0D2F">
        <w:rPr>
          <w:lang w:val="en-US"/>
        </w:rPr>
        <w:t xml:space="preserve"> could have proposed that the civil</w:t>
      </w:r>
      <w:r w:rsidR="00C27255" w:rsidRPr="00CA0D2F">
        <w:rPr>
          <w:lang w:val="en-US"/>
        </w:rPr>
        <w:t xml:space="preserve"> courts submit a</w:t>
      </w:r>
      <w:r w:rsidR="008412D1" w:rsidRPr="00CA0D2F">
        <w:rPr>
          <w:lang w:val="en-US"/>
        </w:rPr>
        <w:t xml:space="preserve"> petition for legal review to the Constitutional Court</w:t>
      </w:r>
      <w:r w:rsidR="00A83473" w:rsidRPr="00CA0D2F">
        <w:rPr>
          <w:lang w:val="en-US"/>
        </w:rPr>
        <w:t xml:space="preserve">. </w:t>
      </w:r>
      <w:r w:rsidR="00C27255" w:rsidRPr="00CA0D2F">
        <w:rPr>
          <w:lang w:val="en-US"/>
        </w:rPr>
        <w:t xml:space="preserve">In the </w:t>
      </w:r>
      <w:r w:rsidR="001740F0" w:rsidRPr="00CA0D2F">
        <w:rPr>
          <w:lang w:val="en-US"/>
        </w:rPr>
        <w:t xml:space="preserve">light </w:t>
      </w:r>
      <w:r w:rsidR="00296AC6" w:rsidRPr="00CA0D2F">
        <w:rPr>
          <w:lang w:val="en-US"/>
        </w:rPr>
        <w:t xml:space="preserve">of the information </w:t>
      </w:r>
      <w:r w:rsidR="000E37B7" w:rsidRPr="00CA0D2F">
        <w:rPr>
          <w:lang w:val="en-US"/>
        </w:rPr>
        <w:t>submitted by both parties on the issue</w:t>
      </w:r>
      <w:r w:rsidR="00C27255" w:rsidRPr="00CA0D2F">
        <w:rPr>
          <w:lang w:val="en-US"/>
        </w:rPr>
        <w:t>, t</w:t>
      </w:r>
      <w:r w:rsidR="00A83473" w:rsidRPr="00CA0D2F">
        <w:rPr>
          <w:lang w:val="en-US"/>
        </w:rPr>
        <w:t>he Committee considers that the author’s complaint</w:t>
      </w:r>
      <w:r w:rsidR="00C27255" w:rsidRPr="00CA0D2F">
        <w:rPr>
          <w:lang w:val="en-US"/>
        </w:rPr>
        <w:t xml:space="preserve"> that the </w:t>
      </w:r>
      <w:r w:rsidR="00C27255" w:rsidRPr="00CA0D2F">
        <w:rPr>
          <w:lang w:eastAsia="en-GB"/>
        </w:rPr>
        <w:t>Act does not provide adequate remedies</w:t>
      </w:r>
      <w:r w:rsidR="00A83473" w:rsidRPr="00CA0D2F">
        <w:rPr>
          <w:lang w:val="en-US"/>
        </w:rPr>
        <w:t xml:space="preserve"> </w:t>
      </w:r>
      <w:r w:rsidR="00C27255" w:rsidRPr="00CA0D2F">
        <w:rPr>
          <w:lang w:val="en-US"/>
        </w:rPr>
        <w:t>in violation of article</w:t>
      </w:r>
      <w:r w:rsidR="005E0CEF" w:rsidRPr="00CA0D2F">
        <w:rPr>
          <w:lang w:val="en-US"/>
        </w:rPr>
        <w:t>s 2 and</w:t>
      </w:r>
      <w:r w:rsidR="00C27255" w:rsidRPr="00CA0D2F">
        <w:rPr>
          <w:lang w:val="en-US"/>
        </w:rPr>
        <w:t xml:space="preserve"> 5 </w:t>
      </w:r>
      <w:r w:rsidR="0040372F" w:rsidRPr="00CA0D2F">
        <w:rPr>
          <w:lang w:val="en-US"/>
        </w:rPr>
        <w:t>(</w:t>
      </w:r>
      <w:r w:rsidR="00C27255" w:rsidRPr="00CA0D2F">
        <w:rPr>
          <w:lang w:val="en-US"/>
        </w:rPr>
        <w:t>2</w:t>
      </w:r>
      <w:r w:rsidR="0040372F" w:rsidRPr="00CA0D2F">
        <w:rPr>
          <w:lang w:val="en-US"/>
        </w:rPr>
        <w:t>)</w:t>
      </w:r>
      <w:r w:rsidR="00C27255" w:rsidRPr="00CA0D2F">
        <w:rPr>
          <w:lang w:val="en-US"/>
        </w:rPr>
        <w:t xml:space="preserve"> of the Convention is inadmissible for lack of exhaustion of domestic remedies.</w:t>
      </w:r>
    </w:p>
    <w:p w14:paraId="578185A7" w14:textId="77777777" w:rsidR="00D82D81" w:rsidRPr="00CA0D2F" w:rsidRDefault="008412D1" w:rsidP="004051B9">
      <w:pPr>
        <w:pStyle w:val="SingleTxtG"/>
      </w:pPr>
      <w:r w:rsidRPr="00CA0D2F">
        <w:t>7.5</w:t>
      </w:r>
      <w:r w:rsidRPr="00CA0D2F">
        <w:tab/>
      </w:r>
      <w:r w:rsidR="004051B9" w:rsidRPr="00CA0D2F">
        <w:t>A</w:t>
      </w:r>
      <w:r w:rsidR="00F01B45" w:rsidRPr="00CA0D2F">
        <w:t xml:space="preserve">s no other obstacles to the admissibility of the communication exist, the Committee considers that the </w:t>
      </w:r>
      <w:r w:rsidR="007636ED" w:rsidRPr="00CA0D2F">
        <w:t xml:space="preserve">remaining claims of the author are admissible </w:t>
      </w:r>
      <w:r w:rsidR="0038031A" w:rsidRPr="00CA0D2F">
        <w:t xml:space="preserve">and proceeds to </w:t>
      </w:r>
      <w:r w:rsidR="007636ED" w:rsidRPr="00CA0D2F">
        <w:t xml:space="preserve">their </w:t>
      </w:r>
      <w:r w:rsidR="0038031A" w:rsidRPr="00CA0D2F">
        <w:t>examination on the merits.</w:t>
      </w:r>
    </w:p>
    <w:p w14:paraId="1EF14AC3" w14:textId="77777777" w:rsidR="00835EE9" w:rsidRPr="00CA0D2F" w:rsidRDefault="00835EE9" w:rsidP="00835EE9">
      <w:pPr>
        <w:pStyle w:val="H4G"/>
      </w:pPr>
      <w:r w:rsidRPr="00CA0D2F">
        <w:tab/>
      </w:r>
      <w:r w:rsidRPr="00CA0D2F">
        <w:tab/>
        <w:t>Consideration of the merits</w:t>
      </w:r>
    </w:p>
    <w:p w14:paraId="29CDCE51" w14:textId="77777777" w:rsidR="00835EE9" w:rsidRPr="00CA0D2F" w:rsidRDefault="00B3790C" w:rsidP="0040372F">
      <w:pPr>
        <w:pStyle w:val="SingleTxtG"/>
      </w:pPr>
      <w:r w:rsidRPr="00CA0D2F">
        <w:t>8</w:t>
      </w:r>
      <w:r w:rsidR="00835EE9" w:rsidRPr="00CA0D2F">
        <w:t>.1</w:t>
      </w:r>
      <w:r w:rsidR="00835EE9" w:rsidRPr="00CA0D2F">
        <w:tab/>
        <w:t>The Committee has considered the case in the light of all the information made available to it by the parties, as provided under article 5 </w:t>
      </w:r>
      <w:r w:rsidR="0040372F" w:rsidRPr="00CA0D2F">
        <w:t>(</w:t>
      </w:r>
      <w:r w:rsidR="00835EE9" w:rsidRPr="00CA0D2F">
        <w:t>1</w:t>
      </w:r>
      <w:r w:rsidR="0040372F" w:rsidRPr="00CA0D2F">
        <w:t>)</w:t>
      </w:r>
      <w:r w:rsidR="00835EE9" w:rsidRPr="00CA0D2F">
        <w:t xml:space="preserve"> of the Optional Protocol.</w:t>
      </w:r>
    </w:p>
    <w:p w14:paraId="5770CB19" w14:textId="77777777" w:rsidR="008342F0" w:rsidRPr="00CA0D2F" w:rsidRDefault="00B3790C">
      <w:pPr>
        <w:pStyle w:val="SingleTxtG"/>
      </w:pPr>
      <w:r w:rsidRPr="00CA0D2F">
        <w:t>8</w:t>
      </w:r>
      <w:r w:rsidR="009B4917" w:rsidRPr="00CA0D2F">
        <w:t>.2</w:t>
      </w:r>
      <w:r w:rsidR="009B4917" w:rsidRPr="00CA0D2F">
        <w:tab/>
      </w:r>
      <w:r w:rsidR="003C57FD" w:rsidRPr="00CA0D2F">
        <w:t xml:space="preserve">The Committee takes note </w:t>
      </w:r>
      <w:r w:rsidR="008342F0" w:rsidRPr="00CA0D2F">
        <w:t xml:space="preserve">of the District Court decision of 2 May 2013, confirmed by the Regional Court on 15 July 2013, that </w:t>
      </w:r>
      <w:r w:rsidR="008342F0" w:rsidRPr="00CA0D2F">
        <w:rPr>
          <w:color w:val="000000"/>
          <w:lang w:eastAsia="en-GB"/>
        </w:rPr>
        <w:t xml:space="preserve">the absence of </w:t>
      </w:r>
      <w:r w:rsidR="001740F0" w:rsidRPr="00CA0D2F">
        <w:rPr>
          <w:color w:val="000000"/>
          <w:lang w:eastAsia="en-GB"/>
        </w:rPr>
        <w:t xml:space="preserve">a </w:t>
      </w:r>
      <w:r w:rsidR="008342F0" w:rsidRPr="00CA0D2F">
        <w:rPr>
          <w:color w:val="000000"/>
          <w:lang w:eastAsia="en-GB"/>
        </w:rPr>
        <w:t xml:space="preserve">digital audio system did not constitute a barrier for the use of the transportation service by visually impaired persons; that the information visually available is also available on the Internet and is accessible for persons with visual disability equipped with </w:t>
      </w:r>
      <w:r w:rsidR="001740F0" w:rsidRPr="00CA0D2F">
        <w:rPr>
          <w:color w:val="000000"/>
          <w:lang w:eastAsia="en-GB"/>
        </w:rPr>
        <w:t xml:space="preserve">a </w:t>
      </w:r>
      <w:r w:rsidR="008342F0" w:rsidRPr="00CA0D2F">
        <w:rPr>
          <w:color w:val="000000"/>
          <w:lang w:eastAsia="en-GB"/>
        </w:rPr>
        <w:t xml:space="preserve">speech recognition software device; and that the author can use the tram without the information that is provided to passengers without visual impairment. </w:t>
      </w:r>
    </w:p>
    <w:p w14:paraId="1D2C5779" w14:textId="77777777" w:rsidR="00F05CD9" w:rsidRPr="00CA0D2F" w:rsidRDefault="00B3790C" w:rsidP="001740F0">
      <w:pPr>
        <w:pStyle w:val="SingleTxtG"/>
      </w:pPr>
      <w:r w:rsidRPr="00CA0D2F">
        <w:rPr>
          <w:color w:val="000000"/>
          <w:lang w:eastAsia="en-GB"/>
        </w:rPr>
        <w:t>8</w:t>
      </w:r>
      <w:r w:rsidR="008342F0" w:rsidRPr="00CA0D2F">
        <w:rPr>
          <w:color w:val="000000"/>
          <w:lang w:eastAsia="en-GB"/>
        </w:rPr>
        <w:t>.</w:t>
      </w:r>
      <w:r w:rsidR="00515D0D" w:rsidRPr="00CA0D2F">
        <w:rPr>
          <w:color w:val="000000"/>
          <w:lang w:eastAsia="en-GB"/>
        </w:rPr>
        <w:t>3</w:t>
      </w:r>
      <w:r w:rsidR="008342F0" w:rsidRPr="00CA0D2F">
        <w:rPr>
          <w:color w:val="000000"/>
          <w:lang w:eastAsia="en-GB"/>
        </w:rPr>
        <w:tab/>
        <w:t>The Committee further notes</w:t>
      </w:r>
      <w:r w:rsidR="003C57FD" w:rsidRPr="00CA0D2F">
        <w:t xml:space="preserve"> State party’s argument that </w:t>
      </w:r>
      <w:r w:rsidR="003C57FD" w:rsidRPr="00CA0D2F">
        <w:rPr>
          <w:w w:val="103"/>
        </w:rPr>
        <w:t>the audio system is “by no means a prerequisite for using a public means of transport”</w:t>
      </w:r>
      <w:r w:rsidR="008342F0" w:rsidRPr="00CA0D2F">
        <w:rPr>
          <w:w w:val="103"/>
        </w:rPr>
        <w:t>;</w:t>
      </w:r>
      <w:r w:rsidR="000A2F39" w:rsidRPr="00CA0D2F">
        <w:rPr>
          <w:w w:val="103"/>
        </w:rPr>
        <w:t xml:space="preserve"> that the “everyday aim” of using a public means of transport can certainly be achieved by the author also without the audio system</w:t>
      </w:r>
      <w:r w:rsidR="008342F0" w:rsidRPr="00CA0D2F">
        <w:rPr>
          <w:w w:val="103"/>
        </w:rPr>
        <w:t>;</w:t>
      </w:r>
      <w:r w:rsidR="000A2F39" w:rsidRPr="00CA0D2F">
        <w:rPr>
          <w:w w:val="103"/>
        </w:rPr>
        <w:t xml:space="preserve"> that the existence of an audio system does not provide information that is absolutely necessary for passengers, but merely has an effect on the “way of using the tram”</w:t>
      </w:r>
      <w:r w:rsidR="008342F0" w:rsidRPr="00CA0D2F">
        <w:rPr>
          <w:w w:val="103"/>
        </w:rPr>
        <w:t xml:space="preserve">; </w:t>
      </w:r>
      <w:r w:rsidR="005003E4" w:rsidRPr="00CA0D2F">
        <w:rPr>
          <w:w w:val="103"/>
        </w:rPr>
        <w:t xml:space="preserve">that the visual information system has been expanded as part of the efforts to ensure that people with hearing impairments can use the tramway in Linz without barriers to access; </w:t>
      </w:r>
      <w:r w:rsidR="008342F0" w:rsidRPr="00CA0D2F">
        <w:rPr>
          <w:w w:val="103"/>
        </w:rPr>
        <w:t>that</w:t>
      </w:r>
      <w:r w:rsidR="003C57FD" w:rsidRPr="00CA0D2F">
        <w:rPr>
          <w:w w:val="103"/>
        </w:rPr>
        <w:t xml:space="preserve"> there is no obligation under the Convention to equip public means of transport with every means conceivable to facilitate the use of public transport; and </w:t>
      </w:r>
      <w:r w:rsidR="003C57FD" w:rsidRPr="00CA0D2F">
        <w:rPr>
          <w:w w:val="103"/>
        </w:rPr>
        <w:lastRenderedPageBreak/>
        <w:t xml:space="preserve">that it is for the supplier to make the choice between equal alternatives. </w:t>
      </w:r>
      <w:r w:rsidR="000A2F39" w:rsidRPr="00CA0D2F">
        <w:rPr>
          <w:w w:val="103"/>
        </w:rPr>
        <w:t>In this connection, t</w:t>
      </w:r>
      <w:r w:rsidR="003C57FD" w:rsidRPr="00CA0D2F">
        <w:rPr>
          <w:w w:val="103"/>
        </w:rPr>
        <w:t xml:space="preserve">he Committee </w:t>
      </w:r>
      <w:r w:rsidR="000A2F39" w:rsidRPr="00CA0D2F">
        <w:rPr>
          <w:w w:val="103"/>
        </w:rPr>
        <w:t>acknowledges</w:t>
      </w:r>
      <w:r w:rsidR="003C57FD" w:rsidRPr="00CA0D2F">
        <w:rPr>
          <w:w w:val="103"/>
        </w:rPr>
        <w:t xml:space="preserve"> that audio systems have primarily been set up at stops situated at major traffic junctions with several tram lines and that, “in the meantime”, all other stops have been equipped with a line message system </w:t>
      </w:r>
      <w:r w:rsidR="001740F0" w:rsidRPr="00CA0D2F">
        <w:rPr>
          <w:w w:val="103"/>
        </w:rPr>
        <w:t xml:space="preserve">that </w:t>
      </w:r>
      <w:r w:rsidR="003C57FD" w:rsidRPr="00CA0D2F">
        <w:rPr>
          <w:w w:val="103"/>
        </w:rPr>
        <w:t>permits passengers waiting at the stop to activate a hand transmitter for blind persons to be informed about the line number and final destination of the arriving or waiting public means of transport.</w:t>
      </w:r>
      <w:r w:rsidR="00D627BD" w:rsidRPr="00CA0D2F">
        <w:rPr>
          <w:w w:val="103"/>
        </w:rPr>
        <w:t xml:space="preserve"> </w:t>
      </w:r>
      <w:r w:rsidR="00F24FE7" w:rsidRPr="00CA0D2F">
        <w:rPr>
          <w:w w:val="103"/>
        </w:rPr>
        <w:t xml:space="preserve">The Committee further acknowledges the information provided by the State party as to the possibility for all passengers of tram </w:t>
      </w:r>
      <w:r w:rsidR="00F30AF5" w:rsidRPr="00CA0D2F">
        <w:rPr>
          <w:w w:val="103"/>
        </w:rPr>
        <w:t>l</w:t>
      </w:r>
      <w:r w:rsidR="00F24FE7" w:rsidRPr="00CA0D2F">
        <w:rPr>
          <w:w w:val="103"/>
        </w:rPr>
        <w:t>ine 3 to use the Internet with a voice recognition system to access the general operating periods and foreseeable or planned cancellations.</w:t>
      </w:r>
      <w:r w:rsidR="003C31B9" w:rsidRPr="00CA0D2F">
        <w:rPr>
          <w:w w:val="103"/>
        </w:rPr>
        <w:t xml:space="preserve"> Nonetheless, the Committee also notes the arguments of the author</w:t>
      </w:r>
      <w:r w:rsidR="001740F0" w:rsidRPr="00CA0D2F">
        <w:rPr>
          <w:w w:val="103"/>
        </w:rPr>
        <w:t>,</w:t>
      </w:r>
      <w:r w:rsidR="003C31B9" w:rsidRPr="00CA0D2F">
        <w:rPr>
          <w:w w:val="103"/>
        </w:rPr>
        <w:t xml:space="preserve"> who considers that the non-availability of </w:t>
      </w:r>
      <w:r w:rsidR="001740F0" w:rsidRPr="00CA0D2F">
        <w:rPr>
          <w:w w:val="103"/>
        </w:rPr>
        <w:t xml:space="preserve">a </w:t>
      </w:r>
      <w:r w:rsidR="003C31B9" w:rsidRPr="00CA0D2F">
        <w:t xml:space="preserve">digital audio system </w:t>
      </w:r>
      <w:r w:rsidR="00324D8E" w:rsidRPr="00CA0D2F">
        <w:t xml:space="preserve">on tram </w:t>
      </w:r>
      <w:r w:rsidR="00F30AF5" w:rsidRPr="00CA0D2F">
        <w:t>l</w:t>
      </w:r>
      <w:r w:rsidR="00324D8E" w:rsidRPr="00CA0D2F">
        <w:t xml:space="preserve">ine 3 prevents him from locating the </w:t>
      </w:r>
      <w:r w:rsidR="00866FE2" w:rsidRPr="00CA0D2F">
        <w:t>stop</w:t>
      </w:r>
      <w:r w:rsidR="00324D8E" w:rsidRPr="00CA0D2F">
        <w:t xml:space="preserve">, from accessing </w:t>
      </w:r>
      <w:r w:rsidR="001740F0" w:rsidRPr="00CA0D2F">
        <w:t xml:space="preserve">the </w:t>
      </w:r>
      <w:r w:rsidR="006B1A39" w:rsidRPr="00CA0D2F">
        <w:rPr>
          <w:color w:val="000000"/>
          <w:lang w:eastAsia="en-GB"/>
        </w:rPr>
        <w:t>real</w:t>
      </w:r>
      <w:r w:rsidR="001740F0" w:rsidRPr="00CA0D2F">
        <w:rPr>
          <w:color w:val="000000"/>
          <w:lang w:eastAsia="en-GB"/>
        </w:rPr>
        <w:t>-</w:t>
      </w:r>
      <w:r w:rsidR="006B1A39" w:rsidRPr="00CA0D2F">
        <w:rPr>
          <w:color w:val="000000"/>
          <w:lang w:eastAsia="en-GB"/>
        </w:rPr>
        <w:t xml:space="preserve">time </w:t>
      </w:r>
      <w:r w:rsidR="00324D8E" w:rsidRPr="00CA0D2F">
        <w:t xml:space="preserve">information that he needs when using the tram and therefore from using </w:t>
      </w:r>
      <w:r w:rsidR="00F30AF5" w:rsidRPr="00CA0D2F">
        <w:t>l</w:t>
      </w:r>
      <w:r w:rsidR="00324D8E" w:rsidRPr="00CA0D2F">
        <w:t>ine 3 independently</w:t>
      </w:r>
      <w:r w:rsidR="001D61CC" w:rsidRPr="00CA0D2F">
        <w:t xml:space="preserve"> and</w:t>
      </w:r>
      <w:r w:rsidR="00324D8E" w:rsidRPr="00CA0D2F">
        <w:t xml:space="preserve"> on an equal basis with others. </w:t>
      </w:r>
    </w:p>
    <w:p w14:paraId="49248B2F" w14:textId="77777777" w:rsidR="008A596C" w:rsidRPr="00CA0D2F" w:rsidRDefault="00B3790C" w:rsidP="00BB1D77">
      <w:pPr>
        <w:pStyle w:val="SingleTxtG"/>
        <w:rPr>
          <w:lang w:eastAsia="en-GB"/>
        </w:rPr>
      </w:pPr>
      <w:r w:rsidRPr="00CA0D2F">
        <w:t>8</w:t>
      </w:r>
      <w:r w:rsidR="00324D8E" w:rsidRPr="00CA0D2F">
        <w:t>.</w:t>
      </w:r>
      <w:r w:rsidR="00515D0D" w:rsidRPr="00CA0D2F">
        <w:t>4</w:t>
      </w:r>
      <w:r w:rsidR="00324D8E" w:rsidRPr="00CA0D2F">
        <w:tab/>
        <w:t xml:space="preserve">The Committee recalls that </w:t>
      </w:r>
      <w:r w:rsidR="000A2F39" w:rsidRPr="00CA0D2F">
        <w:t>“</w:t>
      </w:r>
      <w:r w:rsidR="00324D8E" w:rsidRPr="00CA0D2F">
        <w:t xml:space="preserve">accessibility is related to groups, whereas reasonable accommodation is related to individuals. This means that the duty to provide accessibility is an </w:t>
      </w:r>
      <w:r w:rsidR="00324D8E" w:rsidRPr="00BD351D">
        <w:rPr>
          <w:i/>
          <w:iCs/>
        </w:rPr>
        <w:t>ex ante</w:t>
      </w:r>
      <w:r w:rsidR="00324D8E" w:rsidRPr="00CA0D2F">
        <w:t xml:space="preserve"> duty</w:t>
      </w:r>
      <w:r w:rsidR="00BB1D77" w:rsidRPr="00CA0D2F">
        <w:t>.</w:t>
      </w:r>
      <w:r w:rsidR="00324D8E" w:rsidRPr="00CA0D2F">
        <w:t xml:space="preserve"> States parties </w:t>
      </w:r>
      <w:r w:rsidR="00BB1D77" w:rsidRPr="00CA0D2F">
        <w:t xml:space="preserve">therefore </w:t>
      </w:r>
      <w:r w:rsidR="00324D8E" w:rsidRPr="00CA0D2F">
        <w:t>have the duty to provide accessibility before receiving an individual request to enter or use a place or service</w:t>
      </w:r>
      <w:r w:rsidR="000A2F39" w:rsidRPr="00CA0D2F">
        <w:t>”</w:t>
      </w:r>
      <w:r w:rsidR="00324D8E" w:rsidRPr="00CA0D2F">
        <w:t xml:space="preserve">. The Committee also recalls that </w:t>
      </w:r>
      <w:r w:rsidR="000A2F39" w:rsidRPr="00CA0D2F">
        <w:t xml:space="preserve">“the </w:t>
      </w:r>
      <w:r w:rsidR="00F05CD9" w:rsidRPr="00CA0D2F">
        <w:rPr>
          <w:lang w:eastAsia="en-GB"/>
        </w:rPr>
        <w:t xml:space="preserve">obligation to implement accessibility is </w:t>
      </w:r>
      <w:r w:rsidR="00F05CD9" w:rsidRPr="00BD351D">
        <w:rPr>
          <w:lang w:eastAsia="en-GB"/>
        </w:rPr>
        <w:t>unconditional</w:t>
      </w:r>
      <w:r w:rsidR="00F05CD9" w:rsidRPr="00CA0D2F">
        <w:rPr>
          <w:lang w:eastAsia="en-GB"/>
        </w:rPr>
        <w:t xml:space="preserve">, </w:t>
      </w:r>
      <w:r w:rsidR="00BB1D77" w:rsidRPr="00CA0D2F">
        <w:rPr>
          <w:lang w:eastAsia="en-GB"/>
        </w:rPr>
        <w:t>i.e.</w:t>
      </w:r>
      <w:r w:rsidR="00F05CD9" w:rsidRPr="00CA0D2F">
        <w:rPr>
          <w:lang w:eastAsia="en-GB"/>
        </w:rPr>
        <w:t xml:space="preserve"> the entity obliged to provide accessibility may not excuse the omission to do so by referring to the burden of providing access for persons with disabilities</w:t>
      </w:r>
      <w:r w:rsidR="000A2F39" w:rsidRPr="00CA0D2F">
        <w:rPr>
          <w:lang w:eastAsia="en-GB"/>
        </w:rPr>
        <w:t>”</w:t>
      </w:r>
      <w:r w:rsidR="00F05CD9" w:rsidRPr="00CA0D2F">
        <w:rPr>
          <w:lang w:eastAsia="en-GB"/>
        </w:rPr>
        <w:t>.</w:t>
      </w:r>
      <w:r w:rsidR="00F05CD9" w:rsidRPr="00CA0D2F">
        <w:rPr>
          <w:rStyle w:val="FootnoteReference"/>
          <w:lang w:eastAsia="en-GB"/>
        </w:rPr>
        <w:footnoteReference w:id="14"/>
      </w:r>
      <w:r w:rsidR="00EE63BA" w:rsidRPr="00CA0D2F">
        <w:rPr>
          <w:lang w:eastAsia="en-GB"/>
        </w:rPr>
        <w:t xml:space="preserve"> </w:t>
      </w:r>
    </w:p>
    <w:p w14:paraId="19FC55D4" w14:textId="77777777" w:rsidR="005827A7" w:rsidRPr="00CA0D2F" w:rsidRDefault="00B3790C" w:rsidP="00BB1D77">
      <w:pPr>
        <w:pStyle w:val="SingleTxtG"/>
        <w:spacing w:after="100"/>
        <w:rPr>
          <w:lang w:eastAsia="en-GB"/>
        </w:rPr>
      </w:pPr>
      <w:r w:rsidRPr="00CA0D2F">
        <w:t>8</w:t>
      </w:r>
      <w:r w:rsidR="00F05CD9" w:rsidRPr="00CA0D2F">
        <w:t>.</w:t>
      </w:r>
      <w:r w:rsidR="00515D0D" w:rsidRPr="00CA0D2F">
        <w:t>5</w:t>
      </w:r>
      <w:r w:rsidR="00F05CD9" w:rsidRPr="00CA0D2F">
        <w:tab/>
      </w:r>
      <w:r w:rsidR="009D3B2E" w:rsidRPr="00CA0D2F">
        <w:t>P</w:t>
      </w:r>
      <w:r w:rsidR="00F05CD9" w:rsidRPr="00CA0D2F">
        <w:t>ersons with disabilities face technical and environmental barriers, such as a lack of information in accessible formats</w:t>
      </w:r>
      <w:r w:rsidR="000A2F39" w:rsidRPr="00CA0D2F">
        <w:t>. In accordance with the article 9</w:t>
      </w:r>
      <w:r w:rsidR="00C9107D" w:rsidRPr="00CA0D2F">
        <w:t xml:space="preserve"> </w:t>
      </w:r>
      <w:r w:rsidR="0040372F" w:rsidRPr="00CA0D2F">
        <w:t>(</w:t>
      </w:r>
      <w:r w:rsidR="00C9107D" w:rsidRPr="00CA0D2F">
        <w:t>1</w:t>
      </w:r>
      <w:r w:rsidR="0040372F" w:rsidRPr="00CA0D2F">
        <w:t>)</w:t>
      </w:r>
      <w:r w:rsidR="00C9107D" w:rsidRPr="00CA0D2F">
        <w:t xml:space="preserve"> of the Convention, “States Parties shall take appropriate measures to ensure to persons with disabilities access, </w:t>
      </w:r>
      <w:r w:rsidR="00C9107D" w:rsidRPr="00BD351D">
        <w:t>on an equal basis with others</w:t>
      </w:r>
      <w:r w:rsidR="00C9107D" w:rsidRPr="00CA0D2F">
        <w:t>, … to transportation, to information and communications, including information and communications technologies and systems”</w:t>
      </w:r>
      <w:r w:rsidR="00FF4E8A" w:rsidRPr="00CA0D2F">
        <w:t>.</w:t>
      </w:r>
      <w:r w:rsidR="008A596C" w:rsidRPr="00CA0D2F">
        <w:t xml:space="preserve"> </w:t>
      </w:r>
      <w:r w:rsidR="00B62533" w:rsidRPr="00CA0D2F">
        <w:t xml:space="preserve">Under article 9 </w:t>
      </w:r>
      <w:r w:rsidR="0040372F" w:rsidRPr="00CA0D2F">
        <w:t>(</w:t>
      </w:r>
      <w:r w:rsidR="00B62533" w:rsidRPr="00CA0D2F">
        <w:t>2</w:t>
      </w:r>
      <w:r w:rsidR="0040372F" w:rsidRPr="00CA0D2F">
        <w:t>)</w:t>
      </w:r>
      <w:r w:rsidR="00B62533" w:rsidRPr="00CA0D2F">
        <w:t xml:space="preserve"> (f)</w:t>
      </w:r>
      <w:r w:rsidR="00966B6E" w:rsidRPr="00CA0D2F">
        <w:t>,</w:t>
      </w:r>
      <w:r w:rsidR="00B62533" w:rsidRPr="00CA0D2F">
        <w:t xml:space="preserve"> of the Convention, “States parties shall also take appropriate measures to … </w:t>
      </w:r>
      <w:r w:rsidR="00BB1D77" w:rsidRPr="00CA0D2F">
        <w:t>[p]</w:t>
      </w:r>
      <w:r w:rsidR="00B62533" w:rsidRPr="00CA0D2F">
        <w:t xml:space="preserve">romote other appropriate forms of assistance and support to persons with disabilities to ensure their access to information”. </w:t>
      </w:r>
      <w:r w:rsidR="009D3B2E" w:rsidRPr="00CA0D2F">
        <w:t>The Committee</w:t>
      </w:r>
      <w:r w:rsidR="000A2F39" w:rsidRPr="00CA0D2F">
        <w:t xml:space="preserve"> further</w:t>
      </w:r>
      <w:r w:rsidR="009D3B2E" w:rsidRPr="00CA0D2F">
        <w:t xml:space="preserve"> recalls that the </w:t>
      </w:r>
      <w:r w:rsidR="009D3B2E" w:rsidRPr="00CA0D2F">
        <w:rPr>
          <w:lang w:eastAsia="en-GB"/>
        </w:rPr>
        <w:t xml:space="preserve">importance of </w:t>
      </w:r>
      <w:r w:rsidR="00BB1D77" w:rsidRPr="00CA0D2F">
        <w:rPr>
          <w:lang w:eastAsia="en-GB"/>
        </w:rPr>
        <w:t xml:space="preserve">information and communications technology </w:t>
      </w:r>
      <w:r w:rsidR="009D3B2E" w:rsidRPr="00CA0D2F">
        <w:rPr>
          <w:lang w:eastAsia="en-GB"/>
        </w:rPr>
        <w:t>lies in its ability to open up a wide range of services, transform existing services and create greater demand for access to information and knowledge, particularly in underserved and excluded populations, such as persons with disabilities.</w:t>
      </w:r>
      <w:r w:rsidR="009D3B2E" w:rsidRPr="00CA0D2F">
        <w:rPr>
          <w:rStyle w:val="FootnoteReference"/>
          <w:lang w:eastAsia="en-GB"/>
        </w:rPr>
        <w:footnoteReference w:id="15"/>
      </w:r>
      <w:r w:rsidR="009D3B2E" w:rsidRPr="00CA0D2F">
        <w:rPr>
          <w:lang w:eastAsia="en-GB"/>
        </w:rPr>
        <w:t xml:space="preserve"> </w:t>
      </w:r>
      <w:r w:rsidR="000A2F39" w:rsidRPr="00CA0D2F">
        <w:rPr>
          <w:lang w:eastAsia="en-GB"/>
        </w:rPr>
        <w:t>In this perspective,</w:t>
      </w:r>
      <w:r w:rsidR="009D3B2E" w:rsidRPr="00CA0D2F">
        <w:rPr>
          <w:lang w:eastAsia="en-GB"/>
        </w:rPr>
        <w:t xml:space="preserve"> new technologies can be used to promote the full and equal participation of persons with disabilities in society, but only if they are designed and produced in a way that ensures their accessibility. New investments, research and production should contribute to eliminating inequality, not creating new barriers. Article 9 </w:t>
      </w:r>
      <w:r w:rsidR="0040372F" w:rsidRPr="00CA0D2F">
        <w:rPr>
          <w:lang w:eastAsia="en-GB"/>
        </w:rPr>
        <w:t>(</w:t>
      </w:r>
      <w:r w:rsidR="009D3B2E" w:rsidRPr="00CA0D2F">
        <w:rPr>
          <w:lang w:eastAsia="en-GB"/>
        </w:rPr>
        <w:t>2</w:t>
      </w:r>
      <w:r w:rsidR="0040372F" w:rsidRPr="00CA0D2F">
        <w:rPr>
          <w:lang w:eastAsia="en-GB"/>
        </w:rPr>
        <w:t>)</w:t>
      </w:r>
      <w:r w:rsidR="009D3B2E" w:rsidRPr="00CA0D2F">
        <w:rPr>
          <w:lang w:eastAsia="en-GB"/>
        </w:rPr>
        <w:t xml:space="preserve"> (h) therefore calls on States parties to promote the design, development, production and distribution of accessible information and communications technologies and systems at an early stage, so that these technologies and systems become accessible at minimum cost.</w:t>
      </w:r>
      <w:r w:rsidR="00D0016F" w:rsidRPr="00CA0D2F">
        <w:rPr>
          <w:rStyle w:val="FootnoteReference"/>
          <w:lang w:eastAsia="en-GB"/>
        </w:rPr>
        <w:footnoteReference w:id="16"/>
      </w:r>
      <w:r w:rsidR="007E36A3" w:rsidRPr="00CA0D2F">
        <w:rPr>
          <w:lang w:eastAsia="en-GB"/>
        </w:rPr>
        <w:t xml:space="preserve"> </w:t>
      </w:r>
      <w:r w:rsidR="005827A7" w:rsidRPr="00CA0D2F">
        <w:rPr>
          <w:lang w:eastAsia="en-GB"/>
        </w:rPr>
        <w:t>The Committee further recalls that</w:t>
      </w:r>
      <w:r w:rsidR="00BB1D77" w:rsidRPr="00CA0D2F">
        <w:rPr>
          <w:lang w:eastAsia="en-GB"/>
        </w:rPr>
        <w:t>,</w:t>
      </w:r>
      <w:r w:rsidR="00B83F1C" w:rsidRPr="00CA0D2F">
        <w:rPr>
          <w:lang w:eastAsia="en-GB"/>
        </w:rPr>
        <w:t xml:space="preserve"> under article 5 </w:t>
      </w:r>
      <w:r w:rsidR="0040372F" w:rsidRPr="00CA0D2F">
        <w:rPr>
          <w:lang w:eastAsia="en-GB"/>
        </w:rPr>
        <w:t>(</w:t>
      </w:r>
      <w:r w:rsidR="00B83F1C" w:rsidRPr="00CA0D2F">
        <w:rPr>
          <w:lang w:eastAsia="en-GB"/>
        </w:rPr>
        <w:t>2</w:t>
      </w:r>
      <w:r w:rsidR="0040372F" w:rsidRPr="00CA0D2F">
        <w:rPr>
          <w:lang w:eastAsia="en-GB"/>
        </w:rPr>
        <w:t>)</w:t>
      </w:r>
      <w:r w:rsidR="00B83F1C" w:rsidRPr="00CA0D2F">
        <w:rPr>
          <w:lang w:eastAsia="en-GB"/>
        </w:rPr>
        <w:t xml:space="preserve"> of the Convention,</w:t>
      </w:r>
      <w:r w:rsidR="005827A7" w:rsidRPr="00CA0D2F">
        <w:rPr>
          <w:lang w:eastAsia="en-GB"/>
        </w:rPr>
        <w:t xml:space="preserve"> “States parties shall prohibit all discrimination on the basis of disability and guarantee to persons with disabilities equal and effective legal protection against discrimination on all grounds”</w:t>
      </w:r>
      <w:r w:rsidR="008824FE" w:rsidRPr="00CA0D2F">
        <w:rPr>
          <w:lang w:eastAsia="en-GB"/>
        </w:rPr>
        <w:t>, and that d</w:t>
      </w:r>
      <w:r w:rsidR="005827A7" w:rsidRPr="00CA0D2F">
        <w:rPr>
          <w:lang w:eastAsia="en-GB"/>
        </w:rPr>
        <w:t>enial of access</w:t>
      </w:r>
      <w:r w:rsidR="008824FE" w:rsidRPr="00CA0D2F">
        <w:rPr>
          <w:lang w:eastAsia="en-GB"/>
        </w:rPr>
        <w:t xml:space="preserve"> to the physical environment, transportation, information and communication, or services open to the public</w:t>
      </w:r>
      <w:r w:rsidR="005827A7" w:rsidRPr="00CA0D2F">
        <w:rPr>
          <w:lang w:eastAsia="en-GB"/>
        </w:rPr>
        <w:t xml:space="preserve"> should be clearly defined as a prohibited act of discrimination.</w:t>
      </w:r>
      <w:r w:rsidR="008824FE" w:rsidRPr="00CA0D2F">
        <w:rPr>
          <w:rStyle w:val="FootnoteReference"/>
          <w:lang w:eastAsia="en-GB"/>
        </w:rPr>
        <w:footnoteReference w:id="17"/>
      </w:r>
      <w:r w:rsidR="005827A7" w:rsidRPr="00CA0D2F">
        <w:rPr>
          <w:lang w:eastAsia="en-GB"/>
        </w:rPr>
        <w:t xml:space="preserve"> </w:t>
      </w:r>
    </w:p>
    <w:p w14:paraId="007571FF" w14:textId="77777777" w:rsidR="007E36A3" w:rsidRPr="00CA0D2F" w:rsidRDefault="007E36A3" w:rsidP="007A46F0">
      <w:pPr>
        <w:pStyle w:val="SingleTxtG"/>
        <w:spacing w:after="100"/>
        <w:rPr>
          <w:lang w:eastAsia="en-GB"/>
        </w:rPr>
      </w:pPr>
      <w:r w:rsidRPr="00CA0D2F">
        <w:rPr>
          <w:lang w:eastAsia="en-GB"/>
        </w:rPr>
        <w:lastRenderedPageBreak/>
        <w:t>8.</w:t>
      </w:r>
      <w:r w:rsidR="00515D0D" w:rsidRPr="00CA0D2F">
        <w:rPr>
          <w:lang w:eastAsia="en-GB"/>
        </w:rPr>
        <w:t>6</w:t>
      </w:r>
      <w:r w:rsidRPr="00CA0D2F">
        <w:rPr>
          <w:lang w:eastAsia="en-GB"/>
        </w:rPr>
        <w:tab/>
        <w:t xml:space="preserve">In the present case, </w:t>
      </w:r>
      <w:r w:rsidR="001976B6" w:rsidRPr="00CA0D2F">
        <w:rPr>
          <w:lang w:eastAsia="en-GB"/>
        </w:rPr>
        <w:t xml:space="preserve">the Committee notes that </w:t>
      </w:r>
      <w:r w:rsidR="001976B6" w:rsidRPr="00CA0D2F">
        <w:rPr>
          <w:spacing w:val="4"/>
          <w:w w:val="103"/>
          <w:kern w:val="14"/>
        </w:rPr>
        <w:t xml:space="preserve">the information available visually at the stops of </w:t>
      </w:r>
      <w:r w:rsidR="00F30AF5" w:rsidRPr="00CA0D2F">
        <w:rPr>
          <w:spacing w:val="4"/>
          <w:w w:val="103"/>
          <w:kern w:val="14"/>
        </w:rPr>
        <w:t>l</w:t>
      </w:r>
      <w:r w:rsidR="001976B6" w:rsidRPr="00CA0D2F">
        <w:rPr>
          <w:spacing w:val="4"/>
          <w:w w:val="103"/>
          <w:kern w:val="14"/>
        </w:rPr>
        <w:t>ine 3</w:t>
      </w:r>
      <w:r w:rsidR="001976B6" w:rsidRPr="00CA0D2F">
        <w:rPr>
          <w:lang w:eastAsia="en-GB"/>
        </w:rPr>
        <w:t xml:space="preserve"> is a complementary service aiming at facilitating the use of the tram line and that, as such, this information is an integral part of the </w:t>
      </w:r>
      <w:r w:rsidR="007E11AA" w:rsidRPr="00CA0D2F">
        <w:rPr>
          <w:lang w:eastAsia="en-GB"/>
        </w:rPr>
        <w:t xml:space="preserve">transportation </w:t>
      </w:r>
      <w:r w:rsidR="001976B6" w:rsidRPr="00CA0D2F">
        <w:rPr>
          <w:lang w:eastAsia="en-GB"/>
        </w:rPr>
        <w:t>service</w:t>
      </w:r>
      <w:r w:rsidR="007E11AA" w:rsidRPr="00CA0D2F">
        <w:rPr>
          <w:lang w:eastAsia="en-GB"/>
        </w:rPr>
        <w:t xml:space="preserve"> provided</w:t>
      </w:r>
      <w:r w:rsidR="001976B6" w:rsidRPr="00CA0D2F">
        <w:rPr>
          <w:lang w:eastAsia="en-GB"/>
        </w:rPr>
        <w:t>.</w:t>
      </w:r>
      <w:r w:rsidR="001976B6" w:rsidRPr="00CA0D2F">
        <w:t xml:space="preserve"> </w:t>
      </w:r>
      <w:r w:rsidR="001976B6" w:rsidRPr="00CA0D2F">
        <w:rPr>
          <w:lang w:eastAsia="en-GB"/>
        </w:rPr>
        <w:t>T</w:t>
      </w:r>
      <w:r w:rsidRPr="00CA0D2F">
        <w:rPr>
          <w:lang w:eastAsia="en-GB"/>
        </w:rPr>
        <w:t xml:space="preserve">he question before the Committee is therefore </w:t>
      </w:r>
      <w:r w:rsidRPr="00CA0D2F">
        <w:t>to assess whether the State party has taken sufficient measures to ensure that the information regarding the transportation services provided to persons without disabilities is also provided</w:t>
      </w:r>
      <w:r w:rsidR="007A46F0" w:rsidRPr="00CA0D2F">
        <w:t>,</w:t>
      </w:r>
      <w:r w:rsidRPr="00CA0D2F">
        <w:t xml:space="preserve"> on an equal basis</w:t>
      </w:r>
      <w:r w:rsidR="007A46F0" w:rsidRPr="00CA0D2F">
        <w:t>,</w:t>
      </w:r>
      <w:r w:rsidRPr="00CA0D2F">
        <w:t xml:space="preserve"> to persons with visual impairments.</w:t>
      </w:r>
    </w:p>
    <w:p w14:paraId="34A2FE28" w14:textId="77777777" w:rsidR="009D3B2E" w:rsidRPr="00CA0D2F" w:rsidRDefault="00B3790C" w:rsidP="007A46F0">
      <w:pPr>
        <w:pStyle w:val="SingleTxtG"/>
        <w:spacing w:after="100"/>
      </w:pPr>
      <w:r w:rsidRPr="00CA0D2F">
        <w:rPr>
          <w:lang w:eastAsia="en-GB"/>
        </w:rPr>
        <w:t>8</w:t>
      </w:r>
      <w:r w:rsidR="00654E2C" w:rsidRPr="00CA0D2F">
        <w:rPr>
          <w:lang w:eastAsia="en-GB"/>
        </w:rPr>
        <w:t>.</w:t>
      </w:r>
      <w:r w:rsidR="00515D0D" w:rsidRPr="00CA0D2F">
        <w:rPr>
          <w:lang w:eastAsia="en-GB"/>
        </w:rPr>
        <w:t>7</w:t>
      </w:r>
      <w:r w:rsidR="00654E2C" w:rsidRPr="00CA0D2F">
        <w:rPr>
          <w:lang w:eastAsia="en-GB"/>
        </w:rPr>
        <w:tab/>
      </w:r>
      <w:r w:rsidR="007E36A3" w:rsidRPr="00CA0D2F">
        <w:rPr>
          <w:lang w:eastAsia="en-GB"/>
        </w:rPr>
        <w:t xml:space="preserve">In this connection, the Committee notes </w:t>
      </w:r>
      <w:r w:rsidR="007E36A3" w:rsidRPr="00CA0D2F">
        <w:t xml:space="preserve">that </w:t>
      </w:r>
      <w:r w:rsidR="00D32E43" w:rsidRPr="00CA0D2F">
        <w:t xml:space="preserve">Linz Linien GmbH started to equip the tram stops of the city with digital audio systems in March 2004. In August 2011, </w:t>
      </w:r>
      <w:r w:rsidR="00C50B96" w:rsidRPr="00CA0D2F">
        <w:t xml:space="preserve">the company </w:t>
      </w:r>
      <w:r w:rsidR="00D32E43" w:rsidRPr="00CA0D2F">
        <w:t xml:space="preserve">extended the railway network of tram </w:t>
      </w:r>
      <w:r w:rsidR="00F30AF5" w:rsidRPr="00CA0D2F">
        <w:t>l</w:t>
      </w:r>
      <w:r w:rsidR="00D32E43" w:rsidRPr="00CA0D2F">
        <w:t>ine 3</w:t>
      </w:r>
      <w:r w:rsidR="003128BB" w:rsidRPr="00CA0D2F">
        <w:t>. However,</w:t>
      </w:r>
      <w:r w:rsidR="00D32E43" w:rsidRPr="00CA0D2F">
        <w:rPr>
          <w:spacing w:val="4"/>
          <w:w w:val="103"/>
          <w:kern w:val="14"/>
        </w:rPr>
        <w:t xml:space="preserve"> none of the new stops </w:t>
      </w:r>
      <w:r w:rsidR="007A46F0" w:rsidRPr="00CA0D2F">
        <w:rPr>
          <w:spacing w:val="4"/>
          <w:w w:val="103"/>
          <w:kern w:val="14"/>
        </w:rPr>
        <w:t xml:space="preserve">were </w:t>
      </w:r>
      <w:r w:rsidR="00D32E43" w:rsidRPr="00CA0D2F">
        <w:rPr>
          <w:spacing w:val="4"/>
          <w:w w:val="103"/>
          <w:kern w:val="14"/>
        </w:rPr>
        <w:t>equipped with the digital audio system</w:t>
      </w:r>
      <w:r w:rsidR="003128BB" w:rsidRPr="00CA0D2F">
        <w:rPr>
          <w:spacing w:val="4"/>
          <w:w w:val="103"/>
          <w:kern w:val="14"/>
        </w:rPr>
        <w:t>, which was</w:t>
      </w:r>
      <w:r w:rsidR="001976B6" w:rsidRPr="00CA0D2F">
        <w:rPr>
          <w:spacing w:val="4"/>
          <w:w w:val="103"/>
          <w:kern w:val="14"/>
        </w:rPr>
        <w:t xml:space="preserve"> already</w:t>
      </w:r>
      <w:r w:rsidR="003128BB" w:rsidRPr="00CA0D2F">
        <w:rPr>
          <w:spacing w:val="4"/>
          <w:w w:val="103"/>
          <w:kern w:val="14"/>
        </w:rPr>
        <w:t xml:space="preserve"> known </w:t>
      </w:r>
      <w:r w:rsidR="007E36A3" w:rsidRPr="00CA0D2F">
        <w:rPr>
          <w:spacing w:val="4"/>
          <w:w w:val="103"/>
          <w:kern w:val="14"/>
        </w:rPr>
        <w:t>by</w:t>
      </w:r>
      <w:r w:rsidR="003128BB" w:rsidRPr="00CA0D2F">
        <w:rPr>
          <w:spacing w:val="4"/>
          <w:w w:val="103"/>
          <w:kern w:val="14"/>
        </w:rPr>
        <w:t xml:space="preserve"> the service providers</w:t>
      </w:r>
      <w:r w:rsidR="007E11AA" w:rsidRPr="00CA0D2F">
        <w:rPr>
          <w:spacing w:val="4"/>
          <w:w w:val="103"/>
          <w:kern w:val="14"/>
        </w:rPr>
        <w:t>, and</w:t>
      </w:r>
      <w:r w:rsidR="001976B6" w:rsidRPr="00CA0D2F">
        <w:rPr>
          <w:spacing w:val="4"/>
          <w:w w:val="103"/>
          <w:kern w:val="14"/>
        </w:rPr>
        <w:t xml:space="preserve"> </w:t>
      </w:r>
      <w:r w:rsidR="003128BB" w:rsidRPr="00CA0D2F">
        <w:rPr>
          <w:spacing w:val="4"/>
          <w:w w:val="103"/>
          <w:kern w:val="14"/>
        </w:rPr>
        <w:t>could have been installed at a limited cost at the time of the construction of the new line</w:t>
      </w:r>
      <w:r w:rsidR="001976B6" w:rsidRPr="00CA0D2F">
        <w:rPr>
          <w:spacing w:val="4"/>
          <w:w w:val="103"/>
          <w:kern w:val="14"/>
        </w:rPr>
        <w:t>.</w:t>
      </w:r>
      <w:r w:rsidR="00FF4E8A" w:rsidRPr="00CA0D2F">
        <w:rPr>
          <w:spacing w:val="4"/>
          <w:w w:val="103"/>
          <w:kern w:val="14"/>
        </w:rPr>
        <w:t xml:space="preserve"> </w:t>
      </w:r>
      <w:r w:rsidR="001976B6" w:rsidRPr="00CA0D2F">
        <w:rPr>
          <w:lang w:eastAsia="en-GB"/>
        </w:rPr>
        <w:t>T</w:t>
      </w:r>
      <w:r w:rsidR="009A2C8B" w:rsidRPr="00CA0D2F">
        <w:rPr>
          <w:lang w:eastAsia="en-GB"/>
        </w:rPr>
        <w:t>he Committee</w:t>
      </w:r>
      <w:r w:rsidR="001976B6" w:rsidRPr="00CA0D2F">
        <w:rPr>
          <w:lang w:eastAsia="en-GB"/>
        </w:rPr>
        <w:t xml:space="preserve"> further</w:t>
      </w:r>
      <w:r w:rsidR="009A2C8B" w:rsidRPr="00CA0D2F">
        <w:rPr>
          <w:lang w:eastAsia="en-GB"/>
        </w:rPr>
        <w:t xml:space="preserve"> notes </w:t>
      </w:r>
      <w:r w:rsidR="00866FE2" w:rsidRPr="00CA0D2F">
        <w:rPr>
          <w:lang w:eastAsia="en-GB"/>
        </w:rPr>
        <w:t xml:space="preserve">the author’s argument </w:t>
      </w:r>
      <w:r w:rsidR="009A2C8B" w:rsidRPr="00CA0D2F">
        <w:rPr>
          <w:lang w:eastAsia="en-GB"/>
        </w:rPr>
        <w:t>that</w:t>
      </w:r>
      <w:r w:rsidR="001976B6" w:rsidRPr="00CA0D2F">
        <w:rPr>
          <w:lang w:eastAsia="en-GB"/>
        </w:rPr>
        <w:t xml:space="preserve"> </w:t>
      </w:r>
      <w:r w:rsidR="001976B6" w:rsidRPr="00CA0D2F">
        <w:rPr>
          <w:spacing w:val="4"/>
          <w:w w:val="103"/>
          <w:kern w:val="14"/>
        </w:rPr>
        <w:t>the audio system would have provided him and other persons with visual impairment with immediate access to the</w:t>
      </w:r>
      <w:r w:rsidR="00C9107D" w:rsidRPr="00CA0D2F">
        <w:rPr>
          <w:spacing w:val="4"/>
          <w:w w:val="103"/>
          <w:kern w:val="14"/>
        </w:rPr>
        <w:t xml:space="preserve"> real</w:t>
      </w:r>
      <w:r w:rsidR="007A46F0" w:rsidRPr="00CA0D2F">
        <w:rPr>
          <w:spacing w:val="4"/>
          <w:w w:val="103"/>
          <w:kern w:val="14"/>
        </w:rPr>
        <w:t>-</w:t>
      </w:r>
      <w:r w:rsidR="00C9107D" w:rsidRPr="00CA0D2F">
        <w:rPr>
          <w:spacing w:val="4"/>
          <w:w w:val="103"/>
          <w:kern w:val="14"/>
        </w:rPr>
        <w:t>time</w:t>
      </w:r>
      <w:r w:rsidR="001976B6" w:rsidRPr="00CA0D2F">
        <w:rPr>
          <w:spacing w:val="4"/>
          <w:w w:val="103"/>
          <w:kern w:val="14"/>
        </w:rPr>
        <w:t xml:space="preserve"> information </w:t>
      </w:r>
      <w:r w:rsidR="00C9107D" w:rsidRPr="00CA0D2F">
        <w:rPr>
          <w:spacing w:val="4"/>
          <w:w w:val="103"/>
          <w:kern w:val="14"/>
        </w:rPr>
        <w:t xml:space="preserve">available </w:t>
      </w:r>
      <w:r w:rsidR="001976B6" w:rsidRPr="00CA0D2F">
        <w:rPr>
          <w:spacing w:val="4"/>
          <w:w w:val="103"/>
          <w:kern w:val="14"/>
        </w:rPr>
        <w:t>visually on an equal basis with others, while</w:t>
      </w:r>
      <w:r w:rsidR="009A2C8B" w:rsidRPr="00CA0D2F">
        <w:rPr>
          <w:lang w:eastAsia="en-GB"/>
        </w:rPr>
        <w:t xml:space="preserve"> </w:t>
      </w:r>
      <w:r w:rsidR="00D32E43" w:rsidRPr="00CA0D2F">
        <w:rPr>
          <w:spacing w:val="4"/>
          <w:w w:val="103"/>
          <w:kern w:val="14"/>
        </w:rPr>
        <w:t>the existing alternatives</w:t>
      </w:r>
      <w:r w:rsidR="007A46F0" w:rsidRPr="00CA0D2F">
        <w:rPr>
          <w:spacing w:val="4"/>
          <w:w w:val="103"/>
          <w:kern w:val="14"/>
        </w:rPr>
        <w:t>,</w:t>
      </w:r>
      <w:r w:rsidR="00D32E43" w:rsidRPr="00CA0D2F">
        <w:rPr>
          <w:spacing w:val="4"/>
          <w:w w:val="103"/>
          <w:kern w:val="14"/>
        </w:rPr>
        <w:t xml:space="preserve"> </w:t>
      </w:r>
      <w:r w:rsidR="007A46F0" w:rsidRPr="00CA0D2F">
        <w:rPr>
          <w:spacing w:val="4"/>
          <w:w w:val="103"/>
          <w:kern w:val="14"/>
        </w:rPr>
        <w:t xml:space="preserve">namely, </w:t>
      </w:r>
      <w:r w:rsidR="009A2C8B" w:rsidRPr="00CA0D2F">
        <w:rPr>
          <w:spacing w:val="4"/>
          <w:w w:val="103"/>
          <w:kern w:val="14"/>
        </w:rPr>
        <w:t>different app</w:t>
      </w:r>
      <w:r w:rsidR="00966B6E" w:rsidRPr="00CA0D2F">
        <w:rPr>
          <w:spacing w:val="4"/>
          <w:w w:val="103"/>
          <w:kern w:val="14"/>
        </w:rPr>
        <w:t>lication</w:t>
      </w:r>
      <w:r w:rsidR="009A2C8B" w:rsidRPr="00CA0D2F">
        <w:rPr>
          <w:spacing w:val="4"/>
          <w:w w:val="103"/>
          <w:kern w:val="14"/>
        </w:rPr>
        <w:t xml:space="preserve">s accessible through the Internet and by </w:t>
      </w:r>
      <w:r w:rsidR="001A736B">
        <w:rPr>
          <w:w w:val="103"/>
        </w:rPr>
        <w:t xml:space="preserve">mobile </w:t>
      </w:r>
      <w:r w:rsidR="009A2C8B" w:rsidRPr="00CA0D2F">
        <w:rPr>
          <w:spacing w:val="4"/>
          <w:w w:val="103"/>
          <w:kern w:val="14"/>
        </w:rPr>
        <w:t xml:space="preserve">telephone, and </w:t>
      </w:r>
      <w:r w:rsidR="001F5A0D" w:rsidRPr="00CA0D2F">
        <w:rPr>
          <w:spacing w:val="4"/>
          <w:w w:val="103"/>
          <w:kern w:val="14"/>
        </w:rPr>
        <w:t>the line message system</w:t>
      </w:r>
      <w:r w:rsidR="009A2C8B" w:rsidRPr="00CA0D2F">
        <w:rPr>
          <w:spacing w:val="4"/>
          <w:w w:val="103"/>
          <w:kern w:val="14"/>
        </w:rPr>
        <w:t xml:space="preserve"> </w:t>
      </w:r>
      <w:r w:rsidR="00C9107D" w:rsidRPr="00CA0D2F">
        <w:rPr>
          <w:spacing w:val="4"/>
          <w:w w:val="103"/>
          <w:kern w:val="14"/>
        </w:rPr>
        <w:t>do not</w:t>
      </w:r>
      <w:r w:rsidR="009A2C8B" w:rsidRPr="00CA0D2F">
        <w:rPr>
          <w:spacing w:val="4"/>
          <w:w w:val="103"/>
          <w:kern w:val="14"/>
        </w:rPr>
        <w:t xml:space="preserve">. </w:t>
      </w:r>
      <w:r w:rsidR="00CA7D60" w:rsidRPr="00CA0D2F">
        <w:rPr>
          <w:lang w:eastAsia="en-GB"/>
        </w:rPr>
        <w:t>The non-inst</w:t>
      </w:r>
      <w:r w:rsidR="00D754F7" w:rsidRPr="00CA0D2F">
        <w:rPr>
          <w:lang w:eastAsia="en-GB"/>
        </w:rPr>
        <w:t xml:space="preserve">allation of the audio </w:t>
      </w:r>
      <w:r w:rsidR="00CA7D60" w:rsidRPr="00CA0D2F">
        <w:rPr>
          <w:lang w:eastAsia="en-GB"/>
        </w:rPr>
        <w:t xml:space="preserve">system by the State party when extending the tram network therefore resulted into a denial of the access to information and communication technologies and </w:t>
      </w:r>
      <w:r w:rsidR="007A46F0" w:rsidRPr="00CA0D2F">
        <w:rPr>
          <w:lang w:eastAsia="en-GB"/>
        </w:rPr>
        <w:t xml:space="preserve">to </w:t>
      </w:r>
      <w:r w:rsidR="00CA7D60" w:rsidRPr="00CA0D2F">
        <w:rPr>
          <w:lang w:eastAsia="en-GB"/>
        </w:rPr>
        <w:t>facilities and services open to the public</w:t>
      </w:r>
      <w:r w:rsidR="00C9107D" w:rsidRPr="00CA0D2F">
        <w:rPr>
          <w:lang w:eastAsia="en-GB"/>
        </w:rPr>
        <w:t xml:space="preserve"> on an equal basis with others</w:t>
      </w:r>
      <w:r w:rsidR="005827A7" w:rsidRPr="00CA0D2F">
        <w:rPr>
          <w:lang w:eastAsia="en-GB"/>
        </w:rPr>
        <w:t>,</w:t>
      </w:r>
      <w:r w:rsidR="00CA7D60" w:rsidRPr="00CA0D2F">
        <w:rPr>
          <w:lang w:eastAsia="en-GB"/>
        </w:rPr>
        <w:t xml:space="preserve"> and therefore amounts to a violation of articles 5</w:t>
      </w:r>
      <w:r w:rsidR="005827A7" w:rsidRPr="00CA0D2F">
        <w:rPr>
          <w:lang w:eastAsia="en-GB"/>
        </w:rPr>
        <w:t xml:space="preserve"> </w:t>
      </w:r>
      <w:r w:rsidR="0040372F" w:rsidRPr="00CA0D2F">
        <w:rPr>
          <w:lang w:eastAsia="en-GB"/>
        </w:rPr>
        <w:t>(</w:t>
      </w:r>
      <w:r w:rsidR="005827A7" w:rsidRPr="00CA0D2F">
        <w:rPr>
          <w:lang w:eastAsia="en-GB"/>
        </w:rPr>
        <w:t>2</w:t>
      </w:r>
      <w:r w:rsidR="0040372F" w:rsidRPr="00CA0D2F">
        <w:rPr>
          <w:lang w:eastAsia="en-GB"/>
        </w:rPr>
        <w:t>);</w:t>
      </w:r>
      <w:r w:rsidR="00CA7D60" w:rsidRPr="00CA0D2F">
        <w:rPr>
          <w:lang w:eastAsia="en-GB"/>
        </w:rPr>
        <w:t xml:space="preserve"> and 9</w:t>
      </w:r>
      <w:r w:rsidR="00B62533" w:rsidRPr="00CA0D2F">
        <w:rPr>
          <w:lang w:eastAsia="en-GB"/>
        </w:rPr>
        <w:t xml:space="preserve"> </w:t>
      </w:r>
      <w:r w:rsidR="0040372F" w:rsidRPr="00CA0D2F">
        <w:rPr>
          <w:lang w:eastAsia="en-GB"/>
        </w:rPr>
        <w:t>(</w:t>
      </w:r>
      <w:r w:rsidR="00B62533" w:rsidRPr="00CA0D2F">
        <w:rPr>
          <w:lang w:eastAsia="en-GB"/>
        </w:rPr>
        <w:t>1</w:t>
      </w:r>
      <w:r w:rsidR="0040372F" w:rsidRPr="00CA0D2F">
        <w:rPr>
          <w:lang w:eastAsia="en-GB"/>
        </w:rPr>
        <w:t>)</w:t>
      </w:r>
      <w:r w:rsidR="00B62533" w:rsidRPr="00CA0D2F">
        <w:rPr>
          <w:lang w:eastAsia="en-GB"/>
        </w:rPr>
        <w:t xml:space="preserve"> </w:t>
      </w:r>
      <w:r w:rsidR="00B62533" w:rsidRPr="00CA0D2F">
        <w:t xml:space="preserve">and </w:t>
      </w:r>
      <w:r w:rsidR="0040372F" w:rsidRPr="00CA0D2F">
        <w:t>(</w:t>
      </w:r>
      <w:r w:rsidR="00B62533" w:rsidRPr="00CA0D2F">
        <w:rPr>
          <w:lang w:eastAsia="en-GB"/>
        </w:rPr>
        <w:t>2</w:t>
      </w:r>
      <w:r w:rsidR="0040372F" w:rsidRPr="00CA0D2F">
        <w:rPr>
          <w:lang w:eastAsia="en-GB"/>
        </w:rPr>
        <w:t>)</w:t>
      </w:r>
      <w:r w:rsidR="006C0AB8" w:rsidRPr="00CA0D2F">
        <w:rPr>
          <w:lang w:eastAsia="en-GB"/>
        </w:rPr>
        <w:t xml:space="preserve"> (f) and</w:t>
      </w:r>
      <w:r w:rsidR="00CA7D60" w:rsidRPr="00CA0D2F">
        <w:rPr>
          <w:lang w:eastAsia="en-GB"/>
        </w:rPr>
        <w:t xml:space="preserve"> </w:t>
      </w:r>
      <w:r w:rsidR="00B62533" w:rsidRPr="00CA0D2F">
        <w:rPr>
          <w:lang w:eastAsia="en-GB"/>
        </w:rPr>
        <w:t xml:space="preserve">(h) </w:t>
      </w:r>
      <w:r w:rsidR="00CA7D60" w:rsidRPr="00CA0D2F">
        <w:rPr>
          <w:lang w:eastAsia="en-GB"/>
        </w:rPr>
        <w:t xml:space="preserve">of the Convention. </w:t>
      </w:r>
    </w:p>
    <w:p w14:paraId="6BFD190D" w14:textId="77777777" w:rsidR="00324D8E" w:rsidRPr="00CA0D2F" w:rsidRDefault="00B3790C">
      <w:pPr>
        <w:pStyle w:val="SingleTxtG"/>
        <w:spacing w:after="100"/>
      </w:pPr>
      <w:r w:rsidRPr="00CA0D2F">
        <w:t>8</w:t>
      </w:r>
      <w:r w:rsidR="00654E2C" w:rsidRPr="00CA0D2F">
        <w:t>.</w:t>
      </w:r>
      <w:r w:rsidR="00515D0D" w:rsidRPr="00CA0D2F">
        <w:t>8</w:t>
      </w:r>
      <w:r w:rsidR="00DE7300" w:rsidRPr="00CA0D2F">
        <w:tab/>
      </w:r>
      <w:r w:rsidR="00CC5FE9" w:rsidRPr="00CA0D2F">
        <w:t>As regards the author’s allegation under article</w:t>
      </w:r>
      <w:r w:rsidR="00E824B6" w:rsidRPr="00CA0D2F">
        <w:t>s 19 and</w:t>
      </w:r>
      <w:r w:rsidR="00CC5FE9" w:rsidRPr="00CA0D2F">
        <w:t xml:space="preserve"> 20, the Committee notes that the author does not provide sufficient elements to enable </w:t>
      </w:r>
      <w:r w:rsidR="00966B6E" w:rsidRPr="00CA0D2F">
        <w:t xml:space="preserve">it </w:t>
      </w:r>
      <w:r w:rsidR="00CC5FE9" w:rsidRPr="00CA0D2F">
        <w:t xml:space="preserve">to assess to which extent the lack of </w:t>
      </w:r>
      <w:r w:rsidR="00E14B64" w:rsidRPr="00CA0D2F">
        <w:t xml:space="preserve">an </w:t>
      </w:r>
      <w:r w:rsidR="00CC5FE9" w:rsidRPr="00CA0D2F">
        <w:t>audio system affects his right to personal mobility</w:t>
      </w:r>
      <w:r w:rsidR="00E824B6" w:rsidRPr="00CA0D2F">
        <w:t xml:space="preserve"> and to live independently</w:t>
      </w:r>
      <w:r w:rsidR="00CC5FE9" w:rsidRPr="00CA0D2F">
        <w:t>. Consequently, the Committee is of the view that it cannot establish a violation of article</w:t>
      </w:r>
      <w:r w:rsidR="001365B3" w:rsidRPr="00CA0D2F">
        <w:t>s 19 and</w:t>
      </w:r>
      <w:r w:rsidR="00CC5FE9" w:rsidRPr="00CA0D2F">
        <w:t> 20 of the Convention</w:t>
      </w:r>
      <w:r w:rsidR="00966B6E" w:rsidRPr="00CA0D2F">
        <w:t xml:space="preserve"> in this case</w:t>
      </w:r>
      <w:r w:rsidR="00CC5FE9" w:rsidRPr="00CA0D2F">
        <w:t xml:space="preserve">. </w:t>
      </w:r>
    </w:p>
    <w:p w14:paraId="67B6E8DD" w14:textId="77777777" w:rsidR="00DE7300" w:rsidRPr="00CA0D2F" w:rsidRDefault="00B3790C" w:rsidP="00E14B64">
      <w:pPr>
        <w:pStyle w:val="SingleTxtG"/>
        <w:spacing w:after="100"/>
      </w:pPr>
      <w:r w:rsidRPr="00CA0D2F">
        <w:t>9</w:t>
      </w:r>
      <w:r w:rsidR="00DE7300" w:rsidRPr="00CA0D2F">
        <w:t>.</w:t>
      </w:r>
      <w:r w:rsidR="00DE7300" w:rsidRPr="00CA0D2F">
        <w:tab/>
        <w:t>The Committee on the Rights of Persons with Disabilities, acting under article 5 of the Optional Protocol, is of the view that the State party has failed to fulfil its obligations under article</w:t>
      </w:r>
      <w:r w:rsidR="0040372F" w:rsidRPr="00CA0D2F">
        <w:t>s</w:t>
      </w:r>
      <w:r w:rsidR="00DE7300" w:rsidRPr="00CA0D2F">
        <w:t xml:space="preserve"> 5</w:t>
      </w:r>
      <w:r w:rsidR="00654E2C" w:rsidRPr="00CA0D2F">
        <w:t xml:space="preserve"> </w:t>
      </w:r>
      <w:r w:rsidR="0040372F" w:rsidRPr="00CA0D2F">
        <w:t>(</w:t>
      </w:r>
      <w:r w:rsidR="00654E2C" w:rsidRPr="00CA0D2F">
        <w:t>2</w:t>
      </w:r>
      <w:r w:rsidR="0040372F" w:rsidRPr="00CA0D2F">
        <w:t>);</w:t>
      </w:r>
      <w:r w:rsidR="00F357FA" w:rsidRPr="00CA0D2F">
        <w:t xml:space="preserve"> and</w:t>
      </w:r>
      <w:r w:rsidR="00DE7300" w:rsidRPr="00CA0D2F">
        <w:t xml:space="preserve"> 9</w:t>
      </w:r>
      <w:r w:rsidR="00B62533" w:rsidRPr="00CA0D2F">
        <w:t xml:space="preserve"> </w:t>
      </w:r>
      <w:r w:rsidR="0040372F" w:rsidRPr="00CA0D2F">
        <w:t>(</w:t>
      </w:r>
      <w:r w:rsidR="00B62533" w:rsidRPr="00CA0D2F">
        <w:t>1</w:t>
      </w:r>
      <w:r w:rsidR="0040372F" w:rsidRPr="00CA0D2F">
        <w:t>)</w:t>
      </w:r>
      <w:r w:rsidR="00B62533" w:rsidRPr="00CA0D2F">
        <w:t xml:space="preserve"> and </w:t>
      </w:r>
      <w:r w:rsidR="0040372F" w:rsidRPr="00CA0D2F">
        <w:t>(</w:t>
      </w:r>
      <w:r w:rsidR="00B62533" w:rsidRPr="00CA0D2F">
        <w:t>2</w:t>
      </w:r>
      <w:r w:rsidR="0040372F" w:rsidRPr="00CA0D2F">
        <w:t>)</w:t>
      </w:r>
      <w:r w:rsidR="006C0AB8" w:rsidRPr="00CA0D2F">
        <w:t xml:space="preserve"> (f) and</w:t>
      </w:r>
      <w:r w:rsidR="00B62533" w:rsidRPr="00CA0D2F">
        <w:t xml:space="preserve"> (h)</w:t>
      </w:r>
      <w:r w:rsidR="00F357FA" w:rsidRPr="00CA0D2F">
        <w:t xml:space="preserve"> </w:t>
      </w:r>
      <w:r w:rsidR="00DE7300" w:rsidRPr="00CA0D2F">
        <w:t>of the Convention. The Committee therefore makes the following recommendations to the State party:</w:t>
      </w:r>
    </w:p>
    <w:p w14:paraId="6F10667C" w14:textId="77777777" w:rsidR="000F50FA" w:rsidRPr="00CA0D2F" w:rsidRDefault="00E14B64" w:rsidP="00E14B64">
      <w:pPr>
        <w:pStyle w:val="SingleTxtG"/>
        <w:spacing w:after="100"/>
        <w:ind w:left="1700"/>
      </w:pPr>
      <w:r w:rsidRPr="00CA0D2F">
        <w:t>(a)</w:t>
      </w:r>
      <w:r w:rsidR="000F50FA" w:rsidRPr="00CA0D2F">
        <w:t xml:space="preserve"> </w:t>
      </w:r>
      <w:r w:rsidR="000F50FA" w:rsidRPr="00CA0D2F">
        <w:tab/>
      </w:r>
      <w:r w:rsidRPr="00CA0D2F">
        <w:t xml:space="preserve">With respect to </w:t>
      </w:r>
      <w:r w:rsidR="000F50FA" w:rsidRPr="00CA0D2F">
        <w:t>the author</w:t>
      </w:r>
      <w:r w:rsidRPr="00CA0D2F">
        <w:t>,</w:t>
      </w:r>
      <w:r w:rsidR="000F50FA" w:rsidRPr="00CA0D2F">
        <w:t xml:space="preserve"> the State party is under an obligation to remedy the lack of accessibility to the information visually available </w:t>
      </w:r>
      <w:r w:rsidRPr="00CA0D2F">
        <w:t xml:space="preserve">for </w:t>
      </w:r>
      <w:r w:rsidR="000F50FA" w:rsidRPr="00CA0D2F">
        <w:t xml:space="preserve">all lines of the tram network. The State party should also provide adequate compensation to the author for the legal costs incurred during domestic proceedings and the costs incurred in filing </w:t>
      </w:r>
      <w:r w:rsidRPr="00CA0D2F">
        <w:t xml:space="preserve">the present </w:t>
      </w:r>
      <w:r w:rsidR="000F50FA" w:rsidRPr="00CA0D2F">
        <w:t>communication;</w:t>
      </w:r>
    </w:p>
    <w:p w14:paraId="63389B15" w14:textId="77777777" w:rsidR="000F50FA" w:rsidRPr="00CA0D2F" w:rsidRDefault="00E14B64" w:rsidP="00E14B64">
      <w:pPr>
        <w:pStyle w:val="SingleTxtG"/>
        <w:spacing w:after="100"/>
        <w:ind w:left="1700"/>
      </w:pPr>
      <w:r w:rsidRPr="00CA0D2F">
        <w:t>(b)</w:t>
      </w:r>
      <w:r w:rsidR="000F50FA" w:rsidRPr="00CA0D2F">
        <w:t xml:space="preserve"> </w:t>
      </w:r>
      <w:r w:rsidR="000F50FA" w:rsidRPr="00CA0D2F">
        <w:tab/>
      </w:r>
      <w:r w:rsidRPr="00CA0D2F">
        <w:t>In g</w:t>
      </w:r>
      <w:r w:rsidR="000F50FA" w:rsidRPr="00CA0D2F">
        <w:t>eneral</w:t>
      </w:r>
      <w:r w:rsidRPr="00CA0D2F">
        <w:t>,</w:t>
      </w:r>
      <w:r w:rsidR="000F50FA" w:rsidRPr="00CA0D2F">
        <w:t xml:space="preserve"> the State party is under an obligation to take measures to prevent similar violations in the future, including by:</w:t>
      </w:r>
    </w:p>
    <w:p w14:paraId="0DA24E2C" w14:textId="77777777" w:rsidR="000F50FA" w:rsidRPr="00CA0D2F" w:rsidRDefault="000F50FA" w:rsidP="00E14B64">
      <w:pPr>
        <w:pStyle w:val="SingleTxtG"/>
        <w:spacing w:after="100"/>
        <w:ind w:left="1701" w:firstLine="567"/>
      </w:pPr>
      <w:r w:rsidRPr="00CA0D2F">
        <w:t>(</w:t>
      </w:r>
      <w:r w:rsidR="00E14B64" w:rsidRPr="00CA0D2F">
        <w:t>i</w:t>
      </w:r>
      <w:r w:rsidRPr="00CA0D2F">
        <w:t>)</w:t>
      </w:r>
      <w:r w:rsidRPr="00CA0D2F">
        <w:tab/>
      </w:r>
      <w:r w:rsidR="00BA75A9" w:rsidRPr="00CA0D2F">
        <w:t xml:space="preserve">Ensuring that </w:t>
      </w:r>
      <w:r w:rsidR="00DE5D4A" w:rsidRPr="00CA0D2F">
        <w:t xml:space="preserve">the </w:t>
      </w:r>
      <w:r w:rsidR="00BA75A9" w:rsidRPr="00CA0D2F">
        <w:t>existing</w:t>
      </w:r>
      <w:r w:rsidRPr="00CA0D2F">
        <w:t xml:space="preserve"> minimum standards for the accessibility </w:t>
      </w:r>
      <w:r w:rsidR="00BA75A9" w:rsidRPr="00CA0D2F">
        <w:t>of</w:t>
      </w:r>
      <w:r w:rsidR="00B00EF8" w:rsidRPr="00CA0D2F">
        <w:t xml:space="preserve"> public transport guarantee the access of all persons with visual and other types of impairments</w:t>
      </w:r>
      <w:r w:rsidR="00DE5D4A" w:rsidRPr="00CA0D2F">
        <w:t xml:space="preserve"> to the </w:t>
      </w:r>
      <w:r w:rsidR="006801CC" w:rsidRPr="00CA0D2F">
        <w:t xml:space="preserve">live </w:t>
      </w:r>
      <w:r w:rsidR="00BA75A9" w:rsidRPr="00CA0D2F">
        <w:t>information visually available</w:t>
      </w:r>
      <w:r w:rsidR="00DE5D4A" w:rsidRPr="00CA0D2F">
        <w:t xml:space="preserve"> </w:t>
      </w:r>
      <w:r w:rsidR="00BA75A9" w:rsidRPr="00CA0D2F">
        <w:t xml:space="preserve">to </w:t>
      </w:r>
      <w:r w:rsidR="00226913" w:rsidRPr="00CA0D2F">
        <w:t xml:space="preserve">other </w:t>
      </w:r>
      <w:r w:rsidR="00BA75A9" w:rsidRPr="00CA0D2F">
        <w:t xml:space="preserve">users of the tram and of all other forms of </w:t>
      </w:r>
      <w:r w:rsidR="00EF4686" w:rsidRPr="00CA0D2F">
        <w:t xml:space="preserve">public </w:t>
      </w:r>
      <w:r w:rsidR="00BA75A9" w:rsidRPr="00CA0D2F">
        <w:t>transport</w:t>
      </w:r>
      <w:r w:rsidRPr="00CA0D2F">
        <w:t xml:space="preserve">. </w:t>
      </w:r>
      <w:r w:rsidR="00CF7271" w:rsidRPr="00CA0D2F">
        <w:t>In this context, t</w:t>
      </w:r>
      <w:r w:rsidRPr="00CA0D2F">
        <w:t xml:space="preserve">he Committee recommends that the State party create a legislative framework with concrete, enforceable and time-bound benchmarks for monitoring and assessing the gradual modification and adjustment </w:t>
      </w:r>
      <w:r w:rsidR="00EF4686" w:rsidRPr="00CA0D2F">
        <w:t xml:space="preserve">necessary to enable </w:t>
      </w:r>
      <w:r w:rsidR="006C4F6F" w:rsidRPr="00CA0D2F">
        <w:t>the access by persons with visual impairment to the information that is visually available</w:t>
      </w:r>
      <w:r w:rsidRPr="00CA0D2F">
        <w:t xml:space="preserve">. The State party should also ensure that all newly procured </w:t>
      </w:r>
      <w:r w:rsidR="006C4F6F" w:rsidRPr="00CA0D2F">
        <w:t>tram lines</w:t>
      </w:r>
      <w:r w:rsidRPr="00CA0D2F">
        <w:t xml:space="preserve"> and other </w:t>
      </w:r>
      <w:r w:rsidR="006C4F6F" w:rsidRPr="00CA0D2F">
        <w:t>public transport</w:t>
      </w:r>
      <w:r w:rsidRPr="00CA0D2F">
        <w:t xml:space="preserve"> </w:t>
      </w:r>
      <w:r w:rsidR="00211C6E" w:rsidRPr="00CA0D2F">
        <w:t xml:space="preserve">networks </w:t>
      </w:r>
      <w:r w:rsidRPr="00CA0D2F">
        <w:t>are fully accessible for persons with disabilities;</w:t>
      </w:r>
    </w:p>
    <w:p w14:paraId="269DA3C9" w14:textId="77777777" w:rsidR="00CF7271" w:rsidRPr="00CA0D2F" w:rsidRDefault="000F50FA" w:rsidP="00E14B64">
      <w:pPr>
        <w:pStyle w:val="SingleTxtG"/>
        <w:spacing w:after="100"/>
        <w:ind w:left="1701" w:firstLine="567"/>
      </w:pPr>
      <w:r w:rsidRPr="00CA0D2F">
        <w:t>(</w:t>
      </w:r>
      <w:r w:rsidR="00E14B64" w:rsidRPr="00CA0D2F">
        <w:t>ii</w:t>
      </w:r>
      <w:r w:rsidRPr="00CA0D2F">
        <w:t>)</w:t>
      </w:r>
      <w:r w:rsidRPr="00CA0D2F">
        <w:tab/>
      </w:r>
      <w:r w:rsidR="003A2552" w:rsidRPr="00CA0D2F">
        <w:t>Ensuring that</w:t>
      </w:r>
      <w:r w:rsidRPr="00CA0D2F">
        <w:t xml:space="preserve"> appropriate and regular training on the scope of the Convention and its Optional Protocol</w:t>
      </w:r>
      <w:r w:rsidR="00211C6E" w:rsidRPr="00CA0D2F">
        <w:t>, including</w:t>
      </w:r>
      <w:r w:rsidR="00211C6E" w:rsidRPr="00CA0D2F">
        <w:rPr>
          <w:lang w:eastAsia="en-GB"/>
        </w:rPr>
        <w:t xml:space="preserve"> on accessibility for persons with </w:t>
      </w:r>
      <w:r w:rsidR="00211C6E" w:rsidRPr="00CA0D2F">
        <w:rPr>
          <w:lang w:eastAsia="en-GB"/>
        </w:rPr>
        <w:lastRenderedPageBreak/>
        <w:t>disabilities</w:t>
      </w:r>
      <w:r w:rsidR="003A2552" w:rsidRPr="00CA0D2F">
        <w:rPr>
          <w:lang w:eastAsia="en-GB"/>
        </w:rPr>
        <w:t>, is provided</w:t>
      </w:r>
      <w:r w:rsidRPr="00CA0D2F">
        <w:t xml:space="preserve"> </w:t>
      </w:r>
      <w:r w:rsidR="00211C6E" w:rsidRPr="00CA0D2F">
        <w:t>to all service providers involved in the design</w:t>
      </w:r>
      <w:r w:rsidR="00CF7271" w:rsidRPr="00CA0D2F">
        <w:t>,</w:t>
      </w:r>
      <w:r w:rsidR="00211C6E" w:rsidRPr="00CA0D2F">
        <w:t xml:space="preserve"> construction</w:t>
      </w:r>
      <w:r w:rsidR="00CF7271" w:rsidRPr="00CA0D2F">
        <w:t xml:space="preserve"> and equipment</w:t>
      </w:r>
      <w:r w:rsidR="00211C6E" w:rsidRPr="00CA0D2F">
        <w:t xml:space="preserve"> of public transport networks, to guarantee that future networks are built and equipped in compliance with the </w:t>
      </w:r>
      <w:r w:rsidR="00CF7271" w:rsidRPr="00CA0D2F">
        <w:t>principle of universal design</w:t>
      </w:r>
      <w:r w:rsidRPr="00CA0D2F">
        <w:t>;</w:t>
      </w:r>
    </w:p>
    <w:p w14:paraId="08A11989" w14:textId="77777777" w:rsidR="000F50FA" w:rsidRPr="00CA0D2F" w:rsidRDefault="000F50FA" w:rsidP="0070590B">
      <w:pPr>
        <w:pStyle w:val="SingleTxtG"/>
        <w:spacing w:after="100"/>
        <w:ind w:left="1701" w:firstLine="567"/>
        <w:rPr>
          <w:lang w:eastAsia="en-GB"/>
        </w:rPr>
      </w:pPr>
      <w:r w:rsidRPr="00CA0D2F">
        <w:t>(</w:t>
      </w:r>
      <w:r w:rsidR="00E14B64" w:rsidRPr="00CA0D2F">
        <w:t>iii</w:t>
      </w:r>
      <w:r w:rsidRPr="00CA0D2F">
        <w:t>)</w:t>
      </w:r>
      <w:r w:rsidRPr="00CA0D2F">
        <w:tab/>
      </w:r>
      <w:r w:rsidR="00CF7271" w:rsidRPr="00CA0D2F">
        <w:t xml:space="preserve">Ensuring that </w:t>
      </w:r>
      <w:r w:rsidR="00CF7271" w:rsidRPr="00CA0D2F">
        <w:rPr>
          <w:lang w:eastAsia="en-GB"/>
        </w:rPr>
        <w:t xml:space="preserve">disability rights laws concerned with non-discriminatory access in areas such as transport and procurement include access to </w:t>
      </w:r>
      <w:r w:rsidR="0070590B" w:rsidRPr="00CA0D2F">
        <w:rPr>
          <w:lang w:eastAsia="en-GB"/>
        </w:rPr>
        <w:t xml:space="preserve">information and communications technology </w:t>
      </w:r>
      <w:r w:rsidR="00CF7271" w:rsidRPr="00CA0D2F">
        <w:rPr>
          <w:lang w:eastAsia="en-GB"/>
        </w:rPr>
        <w:t xml:space="preserve">and the many goods and services central to modern society that are offered through </w:t>
      </w:r>
      <w:r w:rsidR="0070590B" w:rsidRPr="00CA0D2F">
        <w:rPr>
          <w:lang w:eastAsia="en-GB"/>
        </w:rPr>
        <w:t>such technology</w:t>
      </w:r>
      <w:r w:rsidR="00CF7271" w:rsidRPr="00CA0D2F">
        <w:rPr>
          <w:lang w:eastAsia="en-GB"/>
        </w:rPr>
        <w:t xml:space="preserve">. The Committee recommends that the review and adoption of these laws and regulations </w:t>
      </w:r>
      <w:r w:rsidR="0070590B" w:rsidRPr="00CA0D2F">
        <w:rPr>
          <w:lang w:eastAsia="en-GB"/>
        </w:rPr>
        <w:t xml:space="preserve">be </w:t>
      </w:r>
      <w:r w:rsidR="00CF7271" w:rsidRPr="00CA0D2F">
        <w:rPr>
          <w:lang w:eastAsia="en-GB"/>
        </w:rPr>
        <w:t>carried out in close consultation with persons with disabilities and their representative organizations</w:t>
      </w:r>
      <w:r w:rsidR="0070590B" w:rsidRPr="00CA0D2F">
        <w:rPr>
          <w:lang w:eastAsia="en-GB"/>
        </w:rPr>
        <w:t>,</w:t>
      </w:r>
      <w:r w:rsidR="00CF7271" w:rsidRPr="00CA0D2F">
        <w:rPr>
          <w:lang w:eastAsia="en-GB"/>
        </w:rPr>
        <w:t xml:space="preserve"> </w:t>
      </w:r>
      <w:r w:rsidR="0070590B" w:rsidRPr="00CA0D2F">
        <w:rPr>
          <w:lang w:eastAsia="en-GB"/>
        </w:rPr>
        <w:t xml:space="preserve">in accordance with </w:t>
      </w:r>
      <w:r w:rsidR="00CF7271" w:rsidRPr="00CA0D2F">
        <w:rPr>
          <w:lang w:eastAsia="en-GB"/>
        </w:rPr>
        <w:t>art</w:t>
      </w:r>
      <w:r w:rsidR="006801CC" w:rsidRPr="00CA0D2F">
        <w:rPr>
          <w:lang w:eastAsia="en-GB"/>
        </w:rPr>
        <w:t>icle</w:t>
      </w:r>
      <w:r w:rsidR="00CF7271" w:rsidRPr="00CA0D2F">
        <w:rPr>
          <w:lang w:eastAsia="en-GB"/>
        </w:rPr>
        <w:t xml:space="preserve"> 4 </w:t>
      </w:r>
      <w:r w:rsidR="0040372F" w:rsidRPr="00CA0D2F">
        <w:rPr>
          <w:lang w:eastAsia="en-GB"/>
        </w:rPr>
        <w:t>(</w:t>
      </w:r>
      <w:r w:rsidR="00CF7271" w:rsidRPr="00CA0D2F">
        <w:rPr>
          <w:lang w:eastAsia="en-GB"/>
        </w:rPr>
        <w:t>3</w:t>
      </w:r>
      <w:r w:rsidR="0040372F" w:rsidRPr="00CA0D2F">
        <w:rPr>
          <w:lang w:eastAsia="en-GB"/>
        </w:rPr>
        <w:t>)</w:t>
      </w:r>
      <w:r w:rsidR="0070590B" w:rsidRPr="00CA0D2F">
        <w:rPr>
          <w:lang w:eastAsia="en-GB"/>
        </w:rPr>
        <w:t xml:space="preserve"> of the Convention</w:t>
      </w:r>
      <w:r w:rsidR="00CF7271" w:rsidRPr="00CA0D2F">
        <w:rPr>
          <w:lang w:eastAsia="en-GB"/>
        </w:rPr>
        <w:t>, as well as all other relevant stakeholders, including members of the academic community and expert associations of architects, urban planners, engineers and designers. Legislation should incorporate and be based on the principle of universal design and should provide for the mandatory application of accessibility standards</w:t>
      </w:r>
      <w:r w:rsidR="00FF4E8A" w:rsidRPr="00CA0D2F">
        <w:rPr>
          <w:lang w:eastAsia="en-GB"/>
        </w:rPr>
        <w:t xml:space="preserve"> and for sanctions </w:t>
      </w:r>
      <w:r w:rsidR="00CF7271" w:rsidRPr="00CA0D2F">
        <w:rPr>
          <w:lang w:eastAsia="en-GB"/>
        </w:rPr>
        <w:t>for those who fail to apply them.</w:t>
      </w:r>
    </w:p>
    <w:p w14:paraId="275D4322" w14:textId="77777777" w:rsidR="003E63BA" w:rsidRPr="007E11AA" w:rsidRDefault="00B3790C" w:rsidP="0070590B">
      <w:pPr>
        <w:pStyle w:val="SingleTxtG"/>
        <w:spacing w:after="100"/>
        <w:rPr>
          <w:strike/>
        </w:rPr>
      </w:pPr>
      <w:r w:rsidRPr="00CA0D2F">
        <w:t>10</w:t>
      </w:r>
      <w:r w:rsidR="000F50FA" w:rsidRPr="00CA0D2F">
        <w:t>.</w:t>
      </w:r>
      <w:r w:rsidR="000F50FA" w:rsidRPr="00CA0D2F">
        <w:tab/>
        <w:t xml:space="preserve">In accordance with article 5 of the Optional Protocol and rule 75 of the Committee’s rules of procedure, the State party </w:t>
      </w:r>
      <w:r w:rsidR="0070590B" w:rsidRPr="00CA0D2F">
        <w:t xml:space="preserve">should </w:t>
      </w:r>
      <w:r w:rsidR="000F50FA" w:rsidRPr="00CA0D2F">
        <w:t>submit to the Committee within six months a written response, including any information on any action taken in the light of the present Views and recommendations of the Committee. The State party is also requested to publish the Committee</w:t>
      </w:r>
      <w:r w:rsidR="00EE63BA" w:rsidRPr="00CA0D2F">
        <w:t>’</w:t>
      </w:r>
      <w:r w:rsidR="000F50FA" w:rsidRPr="00CA0D2F">
        <w:t xml:space="preserve">s Views </w:t>
      </w:r>
      <w:r w:rsidR="0070590B" w:rsidRPr="00CA0D2F">
        <w:t xml:space="preserve">and </w:t>
      </w:r>
      <w:r w:rsidR="000F50FA" w:rsidRPr="00CA0D2F">
        <w:t>have them translated into the official language of the State party and widely disseminated, in accessible formats, in order to reach all sectors of the population.</w:t>
      </w:r>
    </w:p>
    <w:p w14:paraId="3FE54931" w14:textId="77777777" w:rsidR="009614E5" w:rsidRPr="00F10104" w:rsidRDefault="009614E5" w:rsidP="009614E5">
      <w:pPr>
        <w:pStyle w:val="SingleTxtG"/>
        <w:spacing w:before="240" w:after="0"/>
        <w:jc w:val="center"/>
        <w:rPr>
          <w:u w:val="single"/>
        </w:rPr>
      </w:pPr>
      <w:r w:rsidRPr="00F10104">
        <w:rPr>
          <w:sz w:val="22"/>
          <w:szCs w:val="22"/>
          <w:u w:val="single"/>
        </w:rPr>
        <w:tab/>
      </w:r>
      <w:r w:rsidRPr="00F10104">
        <w:rPr>
          <w:sz w:val="22"/>
          <w:szCs w:val="22"/>
          <w:u w:val="single"/>
        </w:rPr>
        <w:tab/>
      </w:r>
      <w:r w:rsidRPr="00F10104">
        <w:rPr>
          <w:sz w:val="22"/>
          <w:szCs w:val="22"/>
          <w:u w:val="single"/>
        </w:rPr>
        <w:tab/>
      </w:r>
    </w:p>
    <w:sectPr w:rsidR="009614E5" w:rsidRPr="00F10104" w:rsidSect="00405F9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4T08:40:00Z" w:initials="Start">
    <w:p w14:paraId="5638F18E" w14:textId="77777777" w:rsidR="00405F92" w:rsidRDefault="00405F9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NO&gt;&gt;N1521405E&lt;&lt;ODS JOB NO&gt;&gt;</w:t>
      </w:r>
    </w:p>
    <w:p w14:paraId="6197C6B3" w14:textId="77777777" w:rsidR="00405F92" w:rsidRDefault="00405F92">
      <w:pPr>
        <w:pStyle w:val="CommentText"/>
      </w:pPr>
      <w:r>
        <w:t>&lt;&lt;ODS DOC SYMBOL1&gt;&gt;CRPD/C/14/D/21/2014&lt;&lt;ODS DOC SYMBOL1&gt;&gt;</w:t>
      </w:r>
    </w:p>
    <w:p w14:paraId="16AEB35F" w14:textId="77777777" w:rsidR="00405F92" w:rsidRDefault="00405F92">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EB3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9AA14" w14:textId="77777777" w:rsidR="00613E82" w:rsidRDefault="00613E82"/>
  </w:endnote>
  <w:endnote w:type="continuationSeparator" w:id="0">
    <w:p w14:paraId="5CBACB00" w14:textId="77777777" w:rsidR="00613E82" w:rsidRDefault="00613E82"/>
  </w:endnote>
  <w:endnote w:type="continuationNotice" w:id="1">
    <w:p w14:paraId="048A6B47" w14:textId="77777777" w:rsidR="00613E82" w:rsidRDefault="00613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0B7A" w14:textId="77777777" w:rsidR="003F6F52" w:rsidRPr="00B23A83" w:rsidRDefault="003F6F52" w:rsidP="00B23A83">
    <w:pPr>
      <w:pStyle w:val="Footer"/>
      <w:tabs>
        <w:tab w:val="right" w:pos="9638"/>
      </w:tabs>
    </w:pPr>
    <w:r w:rsidRPr="00B23A83">
      <w:rPr>
        <w:b/>
        <w:sz w:val="18"/>
      </w:rPr>
      <w:fldChar w:fldCharType="begin"/>
    </w:r>
    <w:r w:rsidRPr="00B23A83">
      <w:rPr>
        <w:b/>
        <w:sz w:val="18"/>
      </w:rPr>
      <w:instrText xml:space="preserve"> PAGE  \* MERGEFORMAT </w:instrText>
    </w:r>
    <w:r w:rsidRPr="00B23A83">
      <w:rPr>
        <w:b/>
        <w:sz w:val="18"/>
      </w:rPr>
      <w:fldChar w:fldCharType="separate"/>
    </w:r>
    <w:r w:rsidR="00BB314F">
      <w:rPr>
        <w:b/>
        <w:noProof/>
        <w:sz w:val="18"/>
      </w:rPr>
      <w:t>2</w:t>
    </w:r>
    <w:r w:rsidRPr="00B23A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7EA" w14:textId="77777777" w:rsidR="003F6F52" w:rsidRPr="00B23A83" w:rsidRDefault="003F6F52" w:rsidP="00B23A83">
    <w:pPr>
      <w:pStyle w:val="Footer"/>
      <w:tabs>
        <w:tab w:val="right" w:pos="9638"/>
      </w:tabs>
      <w:rPr>
        <w:b/>
        <w:sz w:val="18"/>
      </w:rPr>
    </w:pPr>
    <w:r>
      <w:tab/>
    </w:r>
    <w:r w:rsidRPr="00B23A83">
      <w:rPr>
        <w:b/>
        <w:sz w:val="18"/>
      </w:rPr>
      <w:fldChar w:fldCharType="begin"/>
    </w:r>
    <w:r w:rsidRPr="00B23A83">
      <w:rPr>
        <w:b/>
        <w:sz w:val="18"/>
      </w:rPr>
      <w:instrText xml:space="preserve"> PAGE  \* MERGEFORMAT </w:instrText>
    </w:r>
    <w:r w:rsidRPr="00B23A83">
      <w:rPr>
        <w:b/>
        <w:sz w:val="18"/>
      </w:rPr>
      <w:fldChar w:fldCharType="separate"/>
    </w:r>
    <w:r w:rsidR="00BB314F">
      <w:rPr>
        <w:b/>
        <w:noProof/>
        <w:sz w:val="18"/>
      </w:rPr>
      <w:t>3</w:t>
    </w:r>
    <w:r w:rsidRPr="00B23A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05F92" w14:paraId="6E626380" w14:textId="77777777" w:rsidTr="00405F92">
      <w:tc>
        <w:tcPr>
          <w:tcW w:w="3614" w:type="dxa"/>
          <w:shd w:val="clear" w:color="auto" w:fill="auto"/>
        </w:tcPr>
        <w:p w14:paraId="5CA47C45" w14:textId="77777777" w:rsidR="00405F92" w:rsidRDefault="00405F92" w:rsidP="00405F92">
          <w:pPr>
            <w:pStyle w:val="Footer"/>
            <w:rPr>
              <w:sz w:val="20"/>
            </w:rPr>
          </w:pPr>
          <w:r>
            <w:rPr>
              <w:noProof/>
              <w:lang w:val="en-US"/>
            </w:rPr>
            <w:drawing>
              <wp:anchor distT="0" distB="0" distL="114300" distR="114300" simplePos="0" relativeHeight="251659264" behindDoc="0" locked="0" layoutInCell="1" allowOverlap="1" wp14:anchorId="6F2CE49D" wp14:editId="284B4FED">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PD/C/14/D/21/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4/D/21/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GE.15-15948(E)</w:t>
          </w:r>
        </w:p>
        <w:p w14:paraId="2D40478C" w14:textId="77777777" w:rsidR="00405F92" w:rsidRPr="00405F92" w:rsidRDefault="00405F92" w:rsidP="00405F92">
          <w:pPr>
            <w:pStyle w:val="Footer"/>
            <w:rPr>
              <w:rFonts w:ascii="Barcode 3 of 9 by request" w:hAnsi="Barcode 3 of 9 by request"/>
              <w:sz w:val="24"/>
            </w:rPr>
          </w:pPr>
          <w:r>
            <w:rPr>
              <w:rFonts w:ascii="Barcode 3 of 9 by request" w:hAnsi="Barcode 3 of 9 by request"/>
              <w:sz w:val="24"/>
            </w:rPr>
            <w:t>*1515948*</w:t>
          </w:r>
        </w:p>
      </w:tc>
      <w:tc>
        <w:tcPr>
          <w:tcW w:w="4752" w:type="dxa"/>
          <w:shd w:val="clear" w:color="auto" w:fill="auto"/>
        </w:tcPr>
        <w:p w14:paraId="16058F97" w14:textId="77777777" w:rsidR="00405F92" w:rsidRDefault="00405F92" w:rsidP="00405F92">
          <w:pPr>
            <w:pStyle w:val="Footer"/>
            <w:spacing w:line="240" w:lineRule="atLeast"/>
            <w:jc w:val="right"/>
            <w:rPr>
              <w:sz w:val="20"/>
            </w:rPr>
          </w:pPr>
          <w:r>
            <w:rPr>
              <w:noProof/>
              <w:sz w:val="20"/>
              <w:lang w:val="en-US"/>
            </w:rPr>
            <w:drawing>
              <wp:inline distT="0" distB="0" distL="0" distR="0" wp14:anchorId="6C45F85C" wp14:editId="5355C347">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4F9028EC" w14:textId="77777777" w:rsidR="00405F92" w:rsidRPr="00405F92" w:rsidRDefault="00405F92" w:rsidP="00405F9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699BD" w14:textId="77777777" w:rsidR="00613E82" w:rsidRPr="000B175B" w:rsidRDefault="00613E82" w:rsidP="000B175B">
      <w:pPr>
        <w:tabs>
          <w:tab w:val="right" w:pos="2155"/>
        </w:tabs>
        <w:spacing w:after="80"/>
        <w:ind w:left="680"/>
        <w:rPr>
          <w:u w:val="single"/>
        </w:rPr>
      </w:pPr>
      <w:r>
        <w:rPr>
          <w:u w:val="single"/>
        </w:rPr>
        <w:tab/>
      </w:r>
    </w:p>
  </w:footnote>
  <w:footnote w:type="continuationSeparator" w:id="0">
    <w:p w14:paraId="7F04C932" w14:textId="77777777" w:rsidR="00613E82" w:rsidRPr="00FC68B7" w:rsidRDefault="00613E82" w:rsidP="00FC68B7">
      <w:pPr>
        <w:tabs>
          <w:tab w:val="left" w:pos="2155"/>
        </w:tabs>
        <w:spacing w:after="80"/>
        <w:ind w:left="680"/>
        <w:rPr>
          <w:u w:val="single"/>
        </w:rPr>
      </w:pPr>
      <w:r>
        <w:rPr>
          <w:u w:val="single"/>
        </w:rPr>
        <w:tab/>
      </w:r>
    </w:p>
  </w:footnote>
  <w:footnote w:type="continuationNotice" w:id="1">
    <w:p w14:paraId="3647E03E" w14:textId="77777777" w:rsidR="00613E82" w:rsidRDefault="00613E82"/>
  </w:footnote>
  <w:footnote w:id="2">
    <w:p w14:paraId="1C315D54" w14:textId="77777777" w:rsidR="003F6F52" w:rsidRPr="00305303" w:rsidRDefault="003F6F52" w:rsidP="00EE63BA">
      <w:pPr>
        <w:pStyle w:val="FootnoteText"/>
      </w:pPr>
      <w:r>
        <w:tab/>
        <w:t>*</w:t>
      </w:r>
      <w:r>
        <w:tab/>
      </w:r>
      <w:r w:rsidRPr="00305303">
        <w:t xml:space="preserve">The following members of the Committee participated in the examination of the present communication: </w:t>
      </w:r>
      <w:hyperlink r:id="rId1" w:history="1">
        <w:r w:rsidRPr="00305303">
          <w:t>Mohammed Al-Tarawneh</w:t>
        </w:r>
      </w:hyperlink>
      <w:r w:rsidRPr="00305303">
        <w:t xml:space="preserve">, Danlami Umaru Basharu, Munthian Buntan, </w:t>
      </w:r>
      <w:hyperlink r:id="rId2" w:history="1">
        <w:r w:rsidRPr="00305303">
          <w:t>María</w:t>
        </w:r>
        <w:r>
          <w:t> </w:t>
        </w:r>
        <w:r w:rsidRPr="00305303">
          <w:t>Soledad Cisternas Reyes</w:t>
        </w:r>
      </w:hyperlink>
      <w:r w:rsidRPr="00305303">
        <w:t xml:space="preserve">, Theresia Degener, </w:t>
      </w:r>
      <w:hyperlink r:id="rId3" w:history="1">
        <w:r w:rsidRPr="00305303">
          <w:t>Hyung Shik K</w:t>
        </w:r>
      </w:hyperlink>
      <w:r w:rsidRPr="00305303">
        <w:t xml:space="preserve">im, Stig Langvad, Laszlo Gabor Lovaszy, Diane Kingston, Martin Babu Mwesigwa, </w:t>
      </w:r>
      <w:hyperlink r:id="rId4" w:history="1">
        <w:r w:rsidRPr="00305303">
          <w:t>Carlos</w:t>
        </w:r>
      </w:hyperlink>
      <w:r w:rsidRPr="00305303">
        <w:t xml:space="preserve"> Alberto Parra Dussan, Safak Pavey, Coomaravel Pyaneandee, </w:t>
      </w:r>
      <w:hyperlink r:id="rId5" w:history="1">
        <w:r w:rsidRPr="00305303">
          <w:t>Silvia Judith Quan-Chang</w:t>
        </w:r>
      </w:hyperlink>
      <w:r w:rsidRPr="00305303">
        <w:t xml:space="preserve">, Jonas Ruskus, </w:t>
      </w:r>
      <w:hyperlink r:id="rId6" w:history="1">
        <w:r w:rsidRPr="00305303">
          <w:t>Damjan Tati</w:t>
        </w:r>
      </w:hyperlink>
      <w:r w:rsidRPr="00305303">
        <w:t>ć and Liang You</w:t>
      </w:r>
      <w:r>
        <w:t>.</w:t>
      </w:r>
    </w:p>
    <w:p w14:paraId="2CD60D86" w14:textId="77777777" w:rsidR="003F6F52" w:rsidRPr="00AE5F33" w:rsidRDefault="003F6F52">
      <w:pPr>
        <w:pStyle w:val="FootnoteText"/>
      </w:pPr>
      <w:r>
        <w:tab/>
      </w:r>
      <w:r>
        <w:rPr>
          <w:rStyle w:val="FootnoteReference"/>
        </w:rPr>
        <w:footnoteRef/>
      </w:r>
      <w:r>
        <w:tab/>
      </w:r>
      <w:r w:rsidRPr="000556AF">
        <w:t xml:space="preserve">The author attached </w:t>
      </w:r>
      <w:r>
        <w:t xml:space="preserve">a </w:t>
      </w:r>
      <w:r w:rsidRPr="000556AF">
        <w:t>power of attorney signed with the communication.</w:t>
      </w:r>
    </w:p>
  </w:footnote>
  <w:footnote w:id="3">
    <w:p w14:paraId="2AD19563" w14:textId="77777777" w:rsidR="003F6F52" w:rsidRPr="001915EA" w:rsidRDefault="003F6F52">
      <w:pPr>
        <w:pStyle w:val="FootnoteText"/>
      </w:pPr>
      <w:r>
        <w:tab/>
      </w:r>
      <w:r>
        <w:rPr>
          <w:rStyle w:val="FootnoteReference"/>
        </w:rPr>
        <w:footnoteRef/>
      </w:r>
      <w:r>
        <w:tab/>
      </w:r>
      <w:r w:rsidRPr="001915EA">
        <w:t>Procedure of conciliation initiated under paragraph 14 of the Federal Act on Equality for People with Disabilities</w:t>
      </w:r>
      <w:r>
        <w:t>.</w:t>
      </w:r>
      <w:r w:rsidRPr="001915EA">
        <w:t xml:space="preserve"> </w:t>
      </w:r>
    </w:p>
  </w:footnote>
  <w:footnote w:id="4">
    <w:p w14:paraId="455CCA49" w14:textId="77777777" w:rsidR="003F6F52" w:rsidRPr="005C294B" w:rsidRDefault="003F6F52">
      <w:pPr>
        <w:pStyle w:val="FootnoteText"/>
      </w:pPr>
      <w:r>
        <w:tab/>
      </w:r>
      <w:r>
        <w:rPr>
          <w:rStyle w:val="FootnoteReference"/>
        </w:rPr>
        <w:footnoteRef/>
      </w:r>
      <w:r>
        <w:tab/>
        <w:t>Summary and English translation of the judgement of the District Court of Linz dated of 02 May 2013, as provided by the author.</w:t>
      </w:r>
    </w:p>
  </w:footnote>
  <w:footnote w:id="5">
    <w:p w14:paraId="13C92BC3" w14:textId="77777777" w:rsidR="003F6F52" w:rsidRPr="00C8546D" w:rsidRDefault="003F6F52" w:rsidP="00BD351D">
      <w:pPr>
        <w:pStyle w:val="FootnoteText"/>
        <w:widowControl w:val="0"/>
        <w:tabs>
          <w:tab w:val="clear" w:pos="1021"/>
          <w:tab w:val="right" w:pos="1020"/>
        </w:tabs>
      </w:pPr>
      <w:r>
        <w:tab/>
      </w:r>
      <w:r>
        <w:rPr>
          <w:rStyle w:val="FootnoteReference"/>
        </w:rPr>
        <w:footnoteRef/>
      </w:r>
      <w:r>
        <w:tab/>
        <w:t xml:space="preserve">See CRPD/G/GC/2, para. 13: </w:t>
      </w:r>
    </w:p>
  </w:footnote>
  <w:footnote w:id="6">
    <w:p w14:paraId="27A09821" w14:textId="77777777" w:rsidR="003F6F52" w:rsidRPr="001571F9" w:rsidRDefault="003F6F52" w:rsidP="009A14DF">
      <w:pPr>
        <w:pStyle w:val="FootnoteText"/>
      </w:pPr>
      <w:r>
        <w:tab/>
      </w:r>
      <w:r>
        <w:rPr>
          <w:rStyle w:val="FootnoteReference"/>
        </w:rPr>
        <w:footnoteRef/>
      </w:r>
      <w:r>
        <w:t xml:space="preserve"> </w:t>
      </w:r>
      <w:r>
        <w:tab/>
        <w:t>Ibid., para. 25.</w:t>
      </w:r>
    </w:p>
  </w:footnote>
  <w:footnote w:id="7">
    <w:p w14:paraId="56F8FDFB" w14:textId="77777777" w:rsidR="003F6F52" w:rsidRPr="00C46184" w:rsidRDefault="003F6F52" w:rsidP="009A14DF">
      <w:pPr>
        <w:pStyle w:val="FootnoteText"/>
      </w:pPr>
      <w:r>
        <w:tab/>
      </w:r>
      <w:r>
        <w:rPr>
          <w:rStyle w:val="FootnoteReference"/>
        </w:rPr>
        <w:footnoteRef/>
      </w:r>
      <w:r>
        <w:t xml:space="preserve"> </w:t>
      </w:r>
      <w:r>
        <w:tab/>
        <w:t>See c</w:t>
      </w:r>
      <w:r w:rsidRPr="00C46184">
        <w:t>ommunication</w:t>
      </w:r>
      <w:r>
        <w:t>s</w:t>
      </w:r>
      <w:r w:rsidRPr="00C46184">
        <w:t xml:space="preserve"> </w:t>
      </w:r>
      <w:r>
        <w:t>No. </w:t>
      </w:r>
      <w:r w:rsidRPr="00C46184">
        <w:t xml:space="preserve">5/2011, </w:t>
      </w:r>
      <w:r w:rsidRPr="00C46184">
        <w:rPr>
          <w:i/>
        </w:rPr>
        <w:t>J</w:t>
      </w:r>
      <w:r>
        <w:rPr>
          <w:i/>
        </w:rPr>
        <w:t>ü</w:t>
      </w:r>
      <w:r w:rsidRPr="00C46184">
        <w:rPr>
          <w:i/>
        </w:rPr>
        <w:t>ngelin v. Sweden</w:t>
      </w:r>
      <w:r>
        <w:t xml:space="preserve">, Views adopted on 14 November 2014, para. 10.5; No. 3/2011, </w:t>
      </w:r>
      <w:r w:rsidRPr="00C46184">
        <w:rPr>
          <w:i/>
        </w:rPr>
        <w:t>H.M</w:t>
      </w:r>
      <w:r>
        <w:rPr>
          <w:i/>
        </w:rPr>
        <w:t>.</w:t>
      </w:r>
      <w:r w:rsidRPr="00C46184">
        <w:rPr>
          <w:i/>
        </w:rPr>
        <w:t>. v</w:t>
      </w:r>
      <w:r>
        <w:rPr>
          <w:i/>
        </w:rPr>
        <w:t>.</w:t>
      </w:r>
      <w:r w:rsidRPr="00C46184">
        <w:rPr>
          <w:i/>
        </w:rPr>
        <w:t xml:space="preserve"> Sweden</w:t>
      </w:r>
      <w:r>
        <w:t xml:space="preserve">, Views adopted on 12 May 2012, paras. 8.5 and 8.8; and No. 8/2012, </w:t>
      </w:r>
      <w:r w:rsidRPr="00BD351D">
        <w:rPr>
          <w:i/>
          <w:iCs/>
        </w:rPr>
        <w:t>X v. Argentina</w:t>
      </w:r>
      <w:r>
        <w:t xml:space="preserve">, Views adopted on 18 June 2014, para. 8.5. </w:t>
      </w:r>
    </w:p>
  </w:footnote>
  <w:footnote w:id="8">
    <w:p w14:paraId="293477C7" w14:textId="77777777" w:rsidR="003F6F52" w:rsidRPr="00E6346C" w:rsidRDefault="003F6F52" w:rsidP="00914808">
      <w:pPr>
        <w:pStyle w:val="FootnoteText"/>
      </w:pPr>
      <w:r>
        <w:tab/>
      </w:r>
      <w:r>
        <w:rPr>
          <w:rStyle w:val="FootnoteReference"/>
        </w:rPr>
        <w:footnoteRef/>
      </w:r>
      <w:r>
        <w:tab/>
      </w:r>
      <w:r w:rsidRPr="00E6346C">
        <w:t xml:space="preserve">A list </w:t>
      </w:r>
      <w:r>
        <w:t xml:space="preserve">and description </w:t>
      </w:r>
      <w:r w:rsidRPr="00E6346C">
        <w:t xml:space="preserve">of </w:t>
      </w:r>
      <w:r>
        <w:t>the applications</w:t>
      </w:r>
      <w:r w:rsidRPr="00E6346C">
        <w:t xml:space="preserve"> is annexed to State party’s observations. </w:t>
      </w:r>
    </w:p>
  </w:footnote>
  <w:footnote w:id="9">
    <w:p w14:paraId="5CE3CEDB" w14:textId="77777777" w:rsidR="003F6F52" w:rsidRPr="00C17980" w:rsidRDefault="003F6F52">
      <w:pPr>
        <w:pStyle w:val="FootnoteText"/>
      </w:pPr>
      <w:r>
        <w:tab/>
      </w:r>
      <w:r>
        <w:rPr>
          <w:rStyle w:val="FootnoteReference"/>
        </w:rPr>
        <w:footnoteRef/>
      </w:r>
      <w:r>
        <w:tab/>
      </w:r>
      <w:r w:rsidRPr="00C17980">
        <w:t xml:space="preserve">See </w:t>
      </w:r>
      <w:hyperlink r:id="rId7" w:history="1">
        <w:r w:rsidRPr="00D60A7E">
          <w:rPr>
            <w:rStyle w:val="Hyperlink"/>
          </w:rPr>
          <w:t>www.</w:t>
        </w:r>
        <w:r w:rsidRPr="00D60A7E">
          <w:rPr>
            <w:rStyle w:val="Hyperlink"/>
            <w:w w:val="103"/>
          </w:rPr>
          <w:t>linzwiki.at</w:t>
        </w:r>
        <w:r w:rsidRPr="00D60A7E">
          <w:rPr>
            <w:rStyle w:val="Hyperlink"/>
          </w:rPr>
          <w:t>/wiki/Stra%C3%9Fenbahnlinie_3/</w:t>
        </w:r>
      </w:hyperlink>
      <w:r>
        <w:t>.</w:t>
      </w:r>
    </w:p>
  </w:footnote>
  <w:footnote w:id="10">
    <w:p w14:paraId="2A837EED" w14:textId="77777777" w:rsidR="003F6F52" w:rsidRPr="00E33F93" w:rsidRDefault="003F6F52">
      <w:pPr>
        <w:pStyle w:val="FootnoteText"/>
      </w:pPr>
      <w:r>
        <w:tab/>
      </w:r>
      <w:r>
        <w:rPr>
          <w:rStyle w:val="FootnoteReference"/>
        </w:rPr>
        <w:footnoteRef/>
      </w:r>
      <w:r>
        <w:tab/>
        <w:t>Un</w:t>
      </w:r>
      <w:r w:rsidRPr="00E33F93">
        <w:t>official translation.</w:t>
      </w:r>
    </w:p>
  </w:footnote>
  <w:footnote w:id="11">
    <w:p w14:paraId="11A91BFF" w14:textId="77777777" w:rsidR="003F6F52" w:rsidRPr="002D15B8" w:rsidRDefault="003F6F52">
      <w:pPr>
        <w:pStyle w:val="FootnoteText"/>
      </w:pPr>
      <w:r>
        <w:tab/>
      </w:r>
      <w:r>
        <w:rPr>
          <w:rStyle w:val="FootnoteReference"/>
        </w:rPr>
        <w:footnoteRef/>
      </w:r>
      <w:r>
        <w:tab/>
      </w:r>
      <w:r w:rsidRPr="002D15B8">
        <w:t>No further information is provided on this issue.</w:t>
      </w:r>
    </w:p>
  </w:footnote>
  <w:footnote w:id="12">
    <w:p w14:paraId="1FA3CD92" w14:textId="77777777" w:rsidR="003F6F52" w:rsidRPr="00B57A6E" w:rsidRDefault="003F6F52" w:rsidP="006F25CB">
      <w:pPr>
        <w:pStyle w:val="FootnoteText"/>
      </w:pPr>
      <w:r>
        <w:tab/>
      </w:r>
      <w:r>
        <w:rPr>
          <w:rStyle w:val="FootnoteReference"/>
        </w:rPr>
        <w:footnoteRef/>
      </w:r>
      <w:r>
        <w:t xml:space="preserve"> </w:t>
      </w:r>
      <w:r>
        <w:tab/>
      </w:r>
      <w:r w:rsidR="006F25CB">
        <w:t xml:space="preserve">See </w:t>
      </w:r>
      <w:r>
        <w:t xml:space="preserve">Austria Federal Government </w:t>
      </w:r>
      <w:r w:rsidR="006F25CB">
        <w:t>r</w:t>
      </w:r>
      <w:r>
        <w:t>eport on the situation of persons with disabilities in Austria 2008. A similar survey is scheduled for 2015.</w:t>
      </w:r>
    </w:p>
  </w:footnote>
  <w:footnote w:id="13">
    <w:p w14:paraId="6A121BE6" w14:textId="77777777" w:rsidR="003F6F52" w:rsidRPr="00B57A6E" w:rsidRDefault="003F6F52" w:rsidP="006F25CB">
      <w:pPr>
        <w:pStyle w:val="FootnoteText"/>
      </w:pPr>
      <w:r>
        <w:tab/>
      </w:r>
      <w:r>
        <w:rPr>
          <w:rStyle w:val="FootnoteReference"/>
        </w:rPr>
        <w:footnoteRef/>
      </w:r>
      <w:r>
        <w:t xml:space="preserve"> </w:t>
      </w:r>
      <w:r>
        <w:tab/>
        <w:t>This course is offered</w:t>
      </w:r>
      <w:r w:rsidR="006F25CB">
        <w:t>,</w:t>
      </w:r>
      <w:r>
        <w:t xml:space="preserve"> for example</w:t>
      </w:r>
      <w:r w:rsidR="006F25CB">
        <w:t>,</w:t>
      </w:r>
      <w:r>
        <w:t xml:space="preserve"> by the Vocational Education and Rehabilitation Centre.</w:t>
      </w:r>
    </w:p>
  </w:footnote>
  <w:footnote w:id="14">
    <w:p w14:paraId="53C539CB" w14:textId="77777777" w:rsidR="003F6F52" w:rsidRPr="00F05CD9" w:rsidRDefault="003F6F52" w:rsidP="0040372F">
      <w:pPr>
        <w:pStyle w:val="FootnoteText"/>
      </w:pPr>
      <w:r>
        <w:tab/>
      </w:r>
      <w:r>
        <w:rPr>
          <w:rStyle w:val="FootnoteReference"/>
        </w:rPr>
        <w:footnoteRef/>
      </w:r>
      <w:r>
        <w:tab/>
      </w:r>
      <w:r w:rsidRPr="00F05CD9">
        <w:t xml:space="preserve">See </w:t>
      </w:r>
      <w:r>
        <w:t>CRPD/C/GC/2, para. 25.</w:t>
      </w:r>
    </w:p>
  </w:footnote>
  <w:footnote w:id="15">
    <w:p w14:paraId="50470885" w14:textId="77777777" w:rsidR="003F6F52" w:rsidRPr="00EB18FF" w:rsidRDefault="003F6F52" w:rsidP="0040372F">
      <w:pPr>
        <w:pStyle w:val="FootnoteText"/>
      </w:pPr>
      <w:r>
        <w:tab/>
      </w:r>
      <w:r>
        <w:rPr>
          <w:rStyle w:val="FootnoteReference"/>
        </w:rPr>
        <w:footnoteRef/>
      </w:r>
      <w:r w:rsidR="007B1170">
        <w:tab/>
        <w:t>Ibid</w:t>
      </w:r>
      <w:r>
        <w:t xml:space="preserve">, para. 5. </w:t>
      </w:r>
    </w:p>
  </w:footnote>
  <w:footnote w:id="16">
    <w:p w14:paraId="501EC61C" w14:textId="77777777" w:rsidR="003F6F52" w:rsidRPr="00D0016F" w:rsidRDefault="003F6F52" w:rsidP="0040372F">
      <w:pPr>
        <w:pStyle w:val="FootnoteText"/>
      </w:pPr>
      <w:r>
        <w:tab/>
      </w:r>
      <w:r>
        <w:rPr>
          <w:rStyle w:val="FootnoteReference"/>
        </w:rPr>
        <w:footnoteRef/>
      </w:r>
      <w:r w:rsidR="007B1170">
        <w:tab/>
        <w:t>Ibid</w:t>
      </w:r>
      <w:r>
        <w:t>, para. 22.</w:t>
      </w:r>
    </w:p>
  </w:footnote>
  <w:footnote w:id="17">
    <w:p w14:paraId="47A2FA4F" w14:textId="77777777" w:rsidR="003F6F52" w:rsidRPr="008824FE" w:rsidRDefault="003F6F52" w:rsidP="0040372F">
      <w:pPr>
        <w:pStyle w:val="FootnoteText"/>
      </w:pPr>
      <w:r>
        <w:tab/>
      </w:r>
      <w:r>
        <w:rPr>
          <w:rStyle w:val="FootnoteReference"/>
        </w:rPr>
        <w:footnoteRef/>
      </w:r>
      <w:r w:rsidR="007B1170">
        <w:tab/>
        <w:t>Ibid</w:t>
      </w:r>
      <w:r>
        <w:t>, para.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B085" w14:textId="77777777" w:rsidR="003F6F52" w:rsidRPr="00B23A83" w:rsidRDefault="003F6F52">
    <w:pPr>
      <w:pStyle w:val="Header"/>
    </w:pPr>
    <w:r>
      <w:t>CRPD/C/14/D/21/2014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43AD" w14:textId="77777777" w:rsidR="003F6F52" w:rsidRPr="00B23A83" w:rsidRDefault="003F6F52" w:rsidP="00B23A83">
    <w:pPr>
      <w:pStyle w:val="Header"/>
      <w:jc w:val="right"/>
    </w:pPr>
    <w:r>
      <w:t>CRPD/C/14/D/21/2014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18C7" w14:textId="77777777" w:rsidR="003F6F52" w:rsidRDefault="003F6F52">
    <w:pPr>
      <w:pStyle w:val="Header"/>
    </w:pPr>
  </w:p>
  <w:p w14:paraId="07BA60EA" w14:textId="77777777" w:rsidR="003F6F52" w:rsidRDefault="003F6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26A80"/>
    <w:multiLevelType w:val="multilevel"/>
    <w:tmpl w:val="4E047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C575852"/>
    <w:multiLevelType w:val="multilevel"/>
    <w:tmpl w:val="F36C1E32"/>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83"/>
    <w:rsid w:val="000124B2"/>
    <w:rsid w:val="00020193"/>
    <w:rsid w:val="00021971"/>
    <w:rsid w:val="00032FF2"/>
    <w:rsid w:val="00040FDC"/>
    <w:rsid w:val="00042E41"/>
    <w:rsid w:val="00050F6B"/>
    <w:rsid w:val="000556AF"/>
    <w:rsid w:val="00072C8C"/>
    <w:rsid w:val="000733B5"/>
    <w:rsid w:val="0007450D"/>
    <w:rsid w:val="00074A01"/>
    <w:rsid w:val="00077485"/>
    <w:rsid w:val="000868B0"/>
    <w:rsid w:val="000929C9"/>
    <w:rsid w:val="00092A46"/>
    <w:rsid w:val="000931C0"/>
    <w:rsid w:val="000959EC"/>
    <w:rsid w:val="00096AFD"/>
    <w:rsid w:val="00096E41"/>
    <w:rsid w:val="00096FB7"/>
    <w:rsid w:val="000A28CA"/>
    <w:rsid w:val="000A2F39"/>
    <w:rsid w:val="000A4547"/>
    <w:rsid w:val="000A5D3B"/>
    <w:rsid w:val="000A7504"/>
    <w:rsid w:val="000B175B"/>
    <w:rsid w:val="000B3A0F"/>
    <w:rsid w:val="000B4EF7"/>
    <w:rsid w:val="000B5970"/>
    <w:rsid w:val="000C1462"/>
    <w:rsid w:val="000C2D2E"/>
    <w:rsid w:val="000C32BE"/>
    <w:rsid w:val="000C7E06"/>
    <w:rsid w:val="000D0232"/>
    <w:rsid w:val="000E0415"/>
    <w:rsid w:val="000E37B7"/>
    <w:rsid w:val="000F50FA"/>
    <w:rsid w:val="000F7248"/>
    <w:rsid w:val="00101D40"/>
    <w:rsid w:val="001103A3"/>
    <w:rsid w:val="001103AA"/>
    <w:rsid w:val="001136F1"/>
    <w:rsid w:val="001137B6"/>
    <w:rsid w:val="00115B17"/>
    <w:rsid w:val="00116618"/>
    <w:rsid w:val="00116AC7"/>
    <w:rsid w:val="00122FEE"/>
    <w:rsid w:val="001261E5"/>
    <w:rsid w:val="001365B3"/>
    <w:rsid w:val="00137F25"/>
    <w:rsid w:val="001479F9"/>
    <w:rsid w:val="00151707"/>
    <w:rsid w:val="00151A57"/>
    <w:rsid w:val="00152DCD"/>
    <w:rsid w:val="00155467"/>
    <w:rsid w:val="001571F9"/>
    <w:rsid w:val="00171309"/>
    <w:rsid w:val="00171E50"/>
    <w:rsid w:val="001740F0"/>
    <w:rsid w:val="00180D95"/>
    <w:rsid w:val="00181A89"/>
    <w:rsid w:val="0018711F"/>
    <w:rsid w:val="001915EA"/>
    <w:rsid w:val="001976B6"/>
    <w:rsid w:val="001A3268"/>
    <w:rsid w:val="001A39A9"/>
    <w:rsid w:val="001A40B3"/>
    <w:rsid w:val="001A736B"/>
    <w:rsid w:val="001A7CFA"/>
    <w:rsid w:val="001B4B04"/>
    <w:rsid w:val="001B51D1"/>
    <w:rsid w:val="001B71BF"/>
    <w:rsid w:val="001C0DDB"/>
    <w:rsid w:val="001C6663"/>
    <w:rsid w:val="001C7895"/>
    <w:rsid w:val="001D26DF"/>
    <w:rsid w:val="001D325A"/>
    <w:rsid w:val="001D44CD"/>
    <w:rsid w:val="001D61CC"/>
    <w:rsid w:val="001E0E53"/>
    <w:rsid w:val="001E5AA0"/>
    <w:rsid w:val="001F5A0D"/>
    <w:rsid w:val="00202DA8"/>
    <w:rsid w:val="00205C9E"/>
    <w:rsid w:val="00211C6E"/>
    <w:rsid w:val="00211E0B"/>
    <w:rsid w:val="00211ED8"/>
    <w:rsid w:val="002125C6"/>
    <w:rsid w:val="00214EEA"/>
    <w:rsid w:val="002200C9"/>
    <w:rsid w:val="00222B84"/>
    <w:rsid w:val="002258E7"/>
    <w:rsid w:val="00226913"/>
    <w:rsid w:val="002362F5"/>
    <w:rsid w:val="00244140"/>
    <w:rsid w:val="002449F6"/>
    <w:rsid w:val="0025756B"/>
    <w:rsid w:val="0026366B"/>
    <w:rsid w:val="002723C9"/>
    <w:rsid w:val="0028096B"/>
    <w:rsid w:val="00285CAA"/>
    <w:rsid w:val="002927E4"/>
    <w:rsid w:val="00295526"/>
    <w:rsid w:val="0029568E"/>
    <w:rsid w:val="00296AC6"/>
    <w:rsid w:val="002A1A5B"/>
    <w:rsid w:val="002A52CF"/>
    <w:rsid w:val="002B3E85"/>
    <w:rsid w:val="002D01D6"/>
    <w:rsid w:val="002D15B8"/>
    <w:rsid w:val="002D4694"/>
    <w:rsid w:val="002E1FAC"/>
    <w:rsid w:val="002E3ED7"/>
    <w:rsid w:val="002F175C"/>
    <w:rsid w:val="00305303"/>
    <w:rsid w:val="003100A0"/>
    <w:rsid w:val="003128BB"/>
    <w:rsid w:val="00315703"/>
    <w:rsid w:val="00315AA3"/>
    <w:rsid w:val="0031792A"/>
    <w:rsid w:val="00317AFA"/>
    <w:rsid w:val="003229D8"/>
    <w:rsid w:val="00323AE6"/>
    <w:rsid w:val="00324D8E"/>
    <w:rsid w:val="00342033"/>
    <w:rsid w:val="00352709"/>
    <w:rsid w:val="0035463D"/>
    <w:rsid w:val="00356C3C"/>
    <w:rsid w:val="003578A4"/>
    <w:rsid w:val="003666AB"/>
    <w:rsid w:val="00371178"/>
    <w:rsid w:val="00372FE7"/>
    <w:rsid w:val="003735C2"/>
    <w:rsid w:val="0037365E"/>
    <w:rsid w:val="00376F80"/>
    <w:rsid w:val="0038031A"/>
    <w:rsid w:val="00380C68"/>
    <w:rsid w:val="003A2552"/>
    <w:rsid w:val="003A3B1E"/>
    <w:rsid w:val="003A4810"/>
    <w:rsid w:val="003A6810"/>
    <w:rsid w:val="003A6C90"/>
    <w:rsid w:val="003C15E4"/>
    <w:rsid w:val="003C2CC4"/>
    <w:rsid w:val="003C31B9"/>
    <w:rsid w:val="003C4988"/>
    <w:rsid w:val="003C57FD"/>
    <w:rsid w:val="003C7687"/>
    <w:rsid w:val="003D3E20"/>
    <w:rsid w:val="003D477F"/>
    <w:rsid w:val="003D47B1"/>
    <w:rsid w:val="003D4B23"/>
    <w:rsid w:val="003E0E77"/>
    <w:rsid w:val="003E6046"/>
    <w:rsid w:val="003E61CB"/>
    <w:rsid w:val="003E63BA"/>
    <w:rsid w:val="003F0F28"/>
    <w:rsid w:val="003F10B0"/>
    <w:rsid w:val="003F5A5D"/>
    <w:rsid w:val="003F6E63"/>
    <w:rsid w:val="003F6F52"/>
    <w:rsid w:val="0040372F"/>
    <w:rsid w:val="004051B9"/>
    <w:rsid w:val="00405DDC"/>
    <w:rsid w:val="00405F92"/>
    <w:rsid w:val="0040774F"/>
    <w:rsid w:val="00410C89"/>
    <w:rsid w:val="00414D2B"/>
    <w:rsid w:val="004258E9"/>
    <w:rsid w:val="0043061C"/>
    <w:rsid w:val="004325CB"/>
    <w:rsid w:val="0044717C"/>
    <w:rsid w:val="00450D1D"/>
    <w:rsid w:val="0045495B"/>
    <w:rsid w:val="004643CC"/>
    <w:rsid w:val="00464422"/>
    <w:rsid w:val="004735EA"/>
    <w:rsid w:val="004773CF"/>
    <w:rsid w:val="0048125E"/>
    <w:rsid w:val="00482C5D"/>
    <w:rsid w:val="004848E4"/>
    <w:rsid w:val="00494FBB"/>
    <w:rsid w:val="00497677"/>
    <w:rsid w:val="004A0D2A"/>
    <w:rsid w:val="004A7C9F"/>
    <w:rsid w:val="004B08EF"/>
    <w:rsid w:val="004B21E4"/>
    <w:rsid w:val="004C2806"/>
    <w:rsid w:val="004D2514"/>
    <w:rsid w:val="004D25E4"/>
    <w:rsid w:val="004D2CAF"/>
    <w:rsid w:val="004D3916"/>
    <w:rsid w:val="004D58ED"/>
    <w:rsid w:val="004D71F9"/>
    <w:rsid w:val="004D79CA"/>
    <w:rsid w:val="004E357C"/>
    <w:rsid w:val="00500159"/>
    <w:rsid w:val="005003E4"/>
    <w:rsid w:val="00506DA1"/>
    <w:rsid w:val="00507A69"/>
    <w:rsid w:val="00507B6E"/>
    <w:rsid w:val="005120BD"/>
    <w:rsid w:val="00515D0D"/>
    <w:rsid w:val="00517B36"/>
    <w:rsid w:val="005302E8"/>
    <w:rsid w:val="0054022E"/>
    <w:rsid w:val="005420F2"/>
    <w:rsid w:val="00543D9B"/>
    <w:rsid w:val="00551D01"/>
    <w:rsid w:val="00552036"/>
    <w:rsid w:val="005557F3"/>
    <w:rsid w:val="005827A7"/>
    <w:rsid w:val="00585EE9"/>
    <w:rsid w:val="005901B7"/>
    <w:rsid w:val="005915D4"/>
    <w:rsid w:val="005A53E2"/>
    <w:rsid w:val="005B36C4"/>
    <w:rsid w:val="005B3DB3"/>
    <w:rsid w:val="005B508E"/>
    <w:rsid w:val="005B7423"/>
    <w:rsid w:val="005C3A77"/>
    <w:rsid w:val="005C4C3E"/>
    <w:rsid w:val="005C6A79"/>
    <w:rsid w:val="005D06FF"/>
    <w:rsid w:val="005D2334"/>
    <w:rsid w:val="005E0CEF"/>
    <w:rsid w:val="005E52DE"/>
    <w:rsid w:val="005F79A5"/>
    <w:rsid w:val="005F7EC2"/>
    <w:rsid w:val="006001EE"/>
    <w:rsid w:val="00602063"/>
    <w:rsid w:val="00604878"/>
    <w:rsid w:val="006049A0"/>
    <w:rsid w:val="00611FC4"/>
    <w:rsid w:val="00613572"/>
    <w:rsid w:val="00613E82"/>
    <w:rsid w:val="00614272"/>
    <w:rsid w:val="00614D23"/>
    <w:rsid w:val="00615264"/>
    <w:rsid w:val="006176FB"/>
    <w:rsid w:val="006221F4"/>
    <w:rsid w:val="00630824"/>
    <w:rsid w:val="00640B26"/>
    <w:rsid w:val="00642773"/>
    <w:rsid w:val="0064353B"/>
    <w:rsid w:val="00646687"/>
    <w:rsid w:val="00654E2C"/>
    <w:rsid w:val="00657DFF"/>
    <w:rsid w:val="00664F1A"/>
    <w:rsid w:val="00667387"/>
    <w:rsid w:val="00676BDE"/>
    <w:rsid w:val="006801CC"/>
    <w:rsid w:val="0068159C"/>
    <w:rsid w:val="0068190E"/>
    <w:rsid w:val="00683957"/>
    <w:rsid w:val="00697752"/>
    <w:rsid w:val="00697D99"/>
    <w:rsid w:val="006A2C44"/>
    <w:rsid w:val="006A7DF2"/>
    <w:rsid w:val="006B1A39"/>
    <w:rsid w:val="006B4290"/>
    <w:rsid w:val="006B6A37"/>
    <w:rsid w:val="006C0AB8"/>
    <w:rsid w:val="006C4F6F"/>
    <w:rsid w:val="006C5C6D"/>
    <w:rsid w:val="006C5F51"/>
    <w:rsid w:val="006E564B"/>
    <w:rsid w:val="006F25CB"/>
    <w:rsid w:val="006F30DE"/>
    <w:rsid w:val="006F7FC3"/>
    <w:rsid w:val="00701683"/>
    <w:rsid w:val="007038E8"/>
    <w:rsid w:val="0070590B"/>
    <w:rsid w:val="00705D7A"/>
    <w:rsid w:val="00711119"/>
    <w:rsid w:val="007118E2"/>
    <w:rsid w:val="00715C90"/>
    <w:rsid w:val="00715FAF"/>
    <w:rsid w:val="00720297"/>
    <w:rsid w:val="0072632A"/>
    <w:rsid w:val="007312EF"/>
    <w:rsid w:val="0073292E"/>
    <w:rsid w:val="007415E1"/>
    <w:rsid w:val="00752788"/>
    <w:rsid w:val="007636ED"/>
    <w:rsid w:val="007759BD"/>
    <w:rsid w:val="00784085"/>
    <w:rsid w:val="007859B2"/>
    <w:rsid w:val="007859EF"/>
    <w:rsid w:val="00793B74"/>
    <w:rsid w:val="007A46F0"/>
    <w:rsid w:val="007B1170"/>
    <w:rsid w:val="007B6BA5"/>
    <w:rsid w:val="007C3390"/>
    <w:rsid w:val="007C4F4B"/>
    <w:rsid w:val="007E11AA"/>
    <w:rsid w:val="007E36A3"/>
    <w:rsid w:val="007F4B43"/>
    <w:rsid w:val="007F6611"/>
    <w:rsid w:val="0080129F"/>
    <w:rsid w:val="0080705A"/>
    <w:rsid w:val="008242D7"/>
    <w:rsid w:val="00825AB2"/>
    <w:rsid w:val="008321C7"/>
    <w:rsid w:val="008342F0"/>
    <w:rsid w:val="00834485"/>
    <w:rsid w:val="0083474F"/>
    <w:rsid w:val="00835EE9"/>
    <w:rsid w:val="00840E63"/>
    <w:rsid w:val="008412D1"/>
    <w:rsid w:val="00841C08"/>
    <w:rsid w:val="008436FE"/>
    <w:rsid w:val="00843790"/>
    <w:rsid w:val="00846328"/>
    <w:rsid w:val="0085226B"/>
    <w:rsid w:val="00866FE2"/>
    <w:rsid w:val="008767DE"/>
    <w:rsid w:val="008824FE"/>
    <w:rsid w:val="00885B53"/>
    <w:rsid w:val="008967D6"/>
    <w:rsid w:val="008979B1"/>
    <w:rsid w:val="008A596C"/>
    <w:rsid w:val="008A6B25"/>
    <w:rsid w:val="008A6C4F"/>
    <w:rsid w:val="008A7611"/>
    <w:rsid w:val="008B03FD"/>
    <w:rsid w:val="008B10CC"/>
    <w:rsid w:val="008B1A70"/>
    <w:rsid w:val="008B2335"/>
    <w:rsid w:val="008C4480"/>
    <w:rsid w:val="008C6E31"/>
    <w:rsid w:val="008C6F1C"/>
    <w:rsid w:val="008E5D53"/>
    <w:rsid w:val="008F69B8"/>
    <w:rsid w:val="00901C9E"/>
    <w:rsid w:val="0090257D"/>
    <w:rsid w:val="00903B10"/>
    <w:rsid w:val="00903DDA"/>
    <w:rsid w:val="009044A6"/>
    <w:rsid w:val="0091217B"/>
    <w:rsid w:val="00914808"/>
    <w:rsid w:val="009152C5"/>
    <w:rsid w:val="00916F6B"/>
    <w:rsid w:val="009223CA"/>
    <w:rsid w:val="0093764B"/>
    <w:rsid w:val="00940F93"/>
    <w:rsid w:val="009417D3"/>
    <w:rsid w:val="00941B8F"/>
    <w:rsid w:val="009614E5"/>
    <w:rsid w:val="00963BE3"/>
    <w:rsid w:val="00964488"/>
    <w:rsid w:val="00966B6E"/>
    <w:rsid w:val="00970C1C"/>
    <w:rsid w:val="00985724"/>
    <w:rsid w:val="00990D26"/>
    <w:rsid w:val="009929B2"/>
    <w:rsid w:val="00993162"/>
    <w:rsid w:val="009A09FE"/>
    <w:rsid w:val="009A14DF"/>
    <w:rsid w:val="009A1EA2"/>
    <w:rsid w:val="009A2165"/>
    <w:rsid w:val="009A2C8B"/>
    <w:rsid w:val="009A52D2"/>
    <w:rsid w:val="009A5FF9"/>
    <w:rsid w:val="009A7CAA"/>
    <w:rsid w:val="009B0F0E"/>
    <w:rsid w:val="009B4917"/>
    <w:rsid w:val="009C14AA"/>
    <w:rsid w:val="009D2DA3"/>
    <w:rsid w:val="009D3B2E"/>
    <w:rsid w:val="009D3F31"/>
    <w:rsid w:val="009E01B1"/>
    <w:rsid w:val="009E0B21"/>
    <w:rsid w:val="009E621B"/>
    <w:rsid w:val="009F2170"/>
    <w:rsid w:val="009F4841"/>
    <w:rsid w:val="009F7711"/>
    <w:rsid w:val="009F7C5D"/>
    <w:rsid w:val="00A01489"/>
    <w:rsid w:val="00A02356"/>
    <w:rsid w:val="00A1043C"/>
    <w:rsid w:val="00A13C43"/>
    <w:rsid w:val="00A166EF"/>
    <w:rsid w:val="00A25734"/>
    <w:rsid w:val="00A27E4D"/>
    <w:rsid w:val="00A5308F"/>
    <w:rsid w:val="00A612EE"/>
    <w:rsid w:val="00A61AB9"/>
    <w:rsid w:val="00A63F77"/>
    <w:rsid w:val="00A72F22"/>
    <w:rsid w:val="00A748A6"/>
    <w:rsid w:val="00A776B4"/>
    <w:rsid w:val="00A83473"/>
    <w:rsid w:val="00A86B86"/>
    <w:rsid w:val="00A94361"/>
    <w:rsid w:val="00A94AEC"/>
    <w:rsid w:val="00A95FF0"/>
    <w:rsid w:val="00AB7AFC"/>
    <w:rsid w:val="00AC0DEA"/>
    <w:rsid w:val="00AD7C0A"/>
    <w:rsid w:val="00AF5BF9"/>
    <w:rsid w:val="00B00EF8"/>
    <w:rsid w:val="00B06775"/>
    <w:rsid w:val="00B077B3"/>
    <w:rsid w:val="00B2393F"/>
    <w:rsid w:val="00B23A83"/>
    <w:rsid w:val="00B26651"/>
    <w:rsid w:val="00B30179"/>
    <w:rsid w:val="00B30767"/>
    <w:rsid w:val="00B3790C"/>
    <w:rsid w:val="00B40D75"/>
    <w:rsid w:val="00B46B19"/>
    <w:rsid w:val="00B5278F"/>
    <w:rsid w:val="00B53612"/>
    <w:rsid w:val="00B56E9C"/>
    <w:rsid w:val="00B57A6E"/>
    <w:rsid w:val="00B62533"/>
    <w:rsid w:val="00B64B1F"/>
    <w:rsid w:val="00B64D05"/>
    <w:rsid w:val="00B6553F"/>
    <w:rsid w:val="00B753FB"/>
    <w:rsid w:val="00B81E12"/>
    <w:rsid w:val="00B83F1C"/>
    <w:rsid w:val="00BA2590"/>
    <w:rsid w:val="00BA6C86"/>
    <w:rsid w:val="00BA75A9"/>
    <w:rsid w:val="00BB1D77"/>
    <w:rsid w:val="00BB314F"/>
    <w:rsid w:val="00BB7578"/>
    <w:rsid w:val="00BC178F"/>
    <w:rsid w:val="00BC1B47"/>
    <w:rsid w:val="00BC291B"/>
    <w:rsid w:val="00BC3A23"/>
    <w:rsid w:val="00BC4AC8"/>
    <w:rsid w:val="00BC74E9"/>
    <w:rsid w:val="00BD351D"/>
    <w:rsid w:val="00BD5B5F"/>
    <w:rsid w:val="00BE0D8C"/>
    <w:rsid w:val="00BE37B8"/>
    <w:rsid w:val="00BE7C1C"/>
    <w:rsid w:val="00BF2B58"/>
    <w:rsid w:val="00BF31D8"/>
    <w:rsid w:val="00BF4C0E"/>
    <w:rsid w:val="00BF68A8"/>
    <w:rsid w:val="00C04AFB"/>
    <w:rsid w:val="00C17980"/>
    <w:rsid w:val="00C213A4"/>
    <w:rsid w:val="00C27255"/>
    <w:rsid w:val="00C3206E"/>
    <w:rsid w:val="00C40DB4"/>
    <w:rsid w:val="00C46184"/>
    <w:rsid w:val="00C463DD"/>
    <w:rsid w:val="00C4724C"/>
    <w:rsid w:val="00C50B96"/>
    <w:rsid w:val="00C50FF1"/>
    <w:rsid w:val="00C60819"/>
    <w:rsid w:val="00C612A5"/>
    <w:rsid w:val="00C629A0"/>
    <w:rsid w:val="00C745C3"/>
    <w:rsid w:val="00C75A63"/>
    <w:rsid w:val="00C75FB9"/>
    <w:rsid w:val="00C8546D"/>
    <w:rsid w:val="00C85ABB"/>
    <w:rsid w:val="00C9107D"/>
    <w:rsid w:val="00CA0D2F"/>
    <w:rsid w:val="00CA7D60"/>
    <w:rsid w:val="00CB1508"/>
    <w:rsid w:val="00CC00AC"/>
    <w:rsid w:val="00CC5FE9"/>
    <w:rsid w:val="00CC7FE0"/>
    <w:rsid w:val="00CD0427"/>
    <w:rsid w:val="00CE4A8F"/>
    <w:rsid w:val="00CF3BE6"/>
    <w:rsid w:val="00CF7271"/>
    <w:rsid w:val="00D0016F"/>
    <w:rsid w:val="00D00769"/>
    <w:rsid w:val="00D0276D"/>
    <w:rsid w:val="00D05437"/>
    <w:rsid w:val="00D06E39"/>
    <w:rsid w:val="00D12A8E"/>
    <w:rsid w:val="00D13222"/>
    <w:rsid w:val="00D17301"/>
    <w:rsid w:val="00D2031B"/>
    <w:rsid w:val="00D218CB"/>
    <w:rsid w:val="00D23082"/>
    <w:rsid w:val="00D24C8F"/>
    <w:rsid w:val="00D25FE2"/>
    <w:rsid w:val="00D30758"/>
    <w:rsid w:val="00D30A0A"/>
    <w:rsid w:val="00D32E43"/>
    <w:rsid w:val="00D43252"/>
    <w:rsid w:val="00D47976"/>
    <w:rsid w:val="00D5071E"/>
    <w:rsid w:val="00D50B0E"/>
    <w:rsid w:val="00D51E7F"/>
    <w:rsid w:val="00D57EEF"/>
    <w:rsid w:val="00D627BD"/>
    <w:rsid w:val="00D63552"/>
    <w:rsid w:val="00D64FC5"/>
    <w:rsid w:val="00D65065"/>
    <w:rsid w:val="00D754F7"/>
    <w:rsid w:val="00D81B11"/>
    <w:rsid w:val="00D82D81"/>
    <w:rsid w:val="00D87423"/>
    <w:rsid w:val="00D94EFD"/>
    <w:rsid w:val="00D9616B"/>
    <w:rsid w:val="00D978C6"/>
    <w:rsid w:val="00DA3C1C"/>
    <w:rsid w:val="00DB24E7"/>
    <w:rsid w:val="00DB67DE"/>
    <w:rsid w:val="00DE5D4A"/>
    <w:rsid w:val="00DE61A0"/>
    <w:rsid w:val="00DE7300"/>
    <w:rsid w:val="00DF200A"/>
    <w:rsid w:val="00DF596A"/>
    <w:rsid w:val="00E054D2"/>
    <w:rsid w:val="00E14B64"/>
    <w:rsid w:val="00E17B3D"/>
    <w:rsid w:val="00E27276"/>
    <w:rsid w:val="00E33F93"/>
    <w:rsid w:val="00E36F43"/>
    <w:rsid w:val="00E42A37"/>
    <w:rsid w:val="00E479EC"/>
    <w:rsid w:val="00E52E7B"/>
    <w:rsid w:val="00E62558"/>
    <w:rsid w:val="00E62F41"/>
    <w:rsid w:val="00E6346C"/>
    <w:rsid w:val="00E6532D"/>
    <w:rsid w:val="00E70BA3"/>
    <w:rsid w:val="00E71BC8"/>
    <w:rsid w:val="00E723C1"/>
    <w:rsid w:val="00E7260F"/>
    <w:rsid w:val="00E7349C"/>
    <w:rsid w:val="00E824B6"/>
    <w:rsid w:val="00E82FE4"/>
    <w:rsid w:val="00E94946"/>
    <w:rsid w:val="00E96630"/>
    <w:rsid w:val="00EA0AB6"/>
    <w:rsid w:val="00EA28DD"/>
    <w:rsid w:val="00EA379E"/>
    <w:rsid w:val="00EA47A6"/>
    <w:rsid w:val="00EB18FF"/>
    <w:rsid w:val="00EB7D4C"/>
    <w:rsid w:val="00ED32A3"/>
    <w:rsid w:val="00ED4BF8"/>
    <w:rsid w:val="00ED4E88"/>
    <w:rsid w:val="00ED4FB3"/>
    <w:rsid w:val="00ED7A2A"/>
    <w:rsid w:val="00EE02B5"/>
    <w:rsid w:val="00EE0511"/>
    <w:rsid w:val="00EE2C83"/>
    <w:rsid w:val="00EE4D26"/>
    <w:rsid w:val="00EE63BA"/>
    <w:rsid w:val="00EF1D7F"/>
    <w:rsid w:val="00EF4686"/>
    <w:rsid w:val="00EF6207"/>
    <w:rsid w:val="00F01645"/>
    <w:rsid w:val="00F01B45"/>
    <w:rsid w:val="00F05BA3"/>
    <w:rsid w:val="00F05CD9"/>
    <w:rsid w:val="00F10104"/>
    <w:rsid w:val="00F11E03"/>
    <w:rsid w:val="00F12FFB"/>
    <w:rsid w:val="00F17272"/>
    <w:rsid w:val="00F24FE7"/>
    <w:rsid w:val="00F30AF5"/>
    <w:rsid w:val="00F34583"/>
    <w:rsid w:val="00F34838"/>
    <w:rsid w:val="00F357FA"/>
    <w:rsid w:val="00F46644"/>
    <w:rsid w:val="00F504DF"/>
    <w:rsid w:val="00F6305C"/>
    <w:rsid w:val="00F63D9F"/>
    <w:rsid w:val="00F64F60"/>
    <w:rsid w:val="00F66DF6"/>
    <w:rsid w:val="00F67E81"/>
    <w:rsid w:val="00F7086D"/>
    <w:rsid w:val="00F8039D"/>
    <w:rsid w:val="00F81534"/>
    <w:rsid w:val="00F91C6C"/>
    <w:rsid w:val="00F9313D"/>
    <w:rsid w:val="00F94B46"/>
    <w:rsid w:val="00FA271C"/>
    <w:rsid w:val="00FA4896"/>
    <w:rsid w:val="00FC68B7"/>
    <w:rsid w:val="00FD4DF6"/>
    <w:rsid w:val="00FE14A8"/>
    <w:rsid w:val="00FE4628"/>
    <w:rsid w:val="00FF01DA"/>
    <w:rsid w:val="00FF4E8A"/>
    <w:rsid w:val="00FF680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B678"/>
  <w15:docId w15:val="{19C4FEB3-6003-4142-9940-1ED2E30F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05303"/>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0530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9614E5"/>
    <w:rPr>
      <w:rFonts w:eastAsia="SimSun"/>
      <w:sz w:val="18"/>
      <w:lang w:val="en-US" w:eastAsia="zh-CN"/>
    </w:rPr>
  </w:style>
  <w:style w:type="character" w:customStyle="1" w:styleId="SingleTxtGChar">
    <w:name w:val="_ Single Txt_G Char"/>
    <w:link w:val="SingleTxtG"/>
    <w:rsid w:val="009614E5"/>
    <w:rPr>
      <w:lang w:eastAsia="en-US"/>
    </w:rPr>
  </w:style>
  <w:style w:type="paragraph" w:customStyle="1" w:styleId="SingleTxt">
    <w:name w:val="__Single Txt"/>
    <w:basedOn w:val="Normal"/>
    <w:rsid w:val="009614E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9614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ListParagraph">
    <w:name w:val="List Paragraph"/>
    <w:basedOn w:val="Normal"/>
    <w:uiPriority w:val="34"/>
    <w:qFormat/>
    <w:rsid w:val="009614E5"/>
    <w:pPr>
      <w:suppressAutoHyphens w:val="0"/>
      <w:spacing w:line="240" w:lineRule="auto"/>
      <w:ind w:left="720"/>
    </w:pPr>
    <w:rPr>
      <w:rFonts w:eastAsia="SimSun"/>
      <w:sz w:val="24"/>
      <w:szCs w:val="24"/>
      <w:lang w:eastAsia="zh-CN"/>
    </w:rPr>
  </w:style>
  <w:style w:type="character" w:styleId="CommentReference">
    <w:name w:val="annotation reference"/>
    <w:rsid w:val="00843790"/>
    <w:rPr>
      <w:sz w:val="16"/>
      <w:szCs w:val="16"/>
    </w:rPr>
  </w:style>
  <w:style w:type="paragraph" w:styleId="CommentText">
    <w:name w:val="annotation text"/>
    <w:basedOn w:val="Normal"/>
    <w:link w:val="CommentTextChar"/>
    <w:rsid w:val="00843790"/>
  </w:style>
  <w:style w:type="character" w:customStyle="1" w:styleId="CommentTextChar">
    <w:name w:val="Comment Text Char"/>
    <w:link w:val="CommentText"/>
    <w:rsid w:val="00843790"/>
    <w:rPr>
      <w:lang w:eastAsia="en-US"/>
    </w:rPr>
  </w:style>
  <w:style w:type="paragraph" w:styleId="CommentSubject">
    <w:name w:val="annotation subject"/>
    <w:basedOn w:val="CommentText"/>
    <w:next w:val="CommentText"/>
    <w:link w:val="CommentSubjectChar"/>
    <w:rsid w:val="00843790"/>
    <w:rPr>
      <w:b/>
      <w:bCs/>
    </w:rPr>
  </w:style>
  <w:style w:type="character" w:customStyle="1" w:styleId="CommentSubjectChar">
    <w:name w:val="Comment Subject Char"/>
    <w:link w:val="CommentSubject"/>
    <w:rsid w:val="00843790"/>
    <w:rPr>
      <w:b/>
      <w:bCs/>
      <w:lang w:eastAsia="en-US"/>
    </w:rPr>
  </w:style>
  <w:style w:type="paragraph" w:styleId="BalloonText">
    <w:name w:val="Balloon Text"/>
    <w:basedOn w:val="Normal"/>
    <w:link w:val="BalloonTextChar"/>
    <w:rsid w:val="00843790"/>
    <w:pPr>
      <w:spacing w:line="240" w:lineRule="auto"/>
    </w:pPr>
    <w:rPr>
      <w:rFonts w:ascii="Tahoma" w:hAnsi="Tahoma" w:cs="Tahoma"/>
      <w:sz w:val="16"/>
      <w:szCs w:val="16"/>
    </w:rPr>
  </w:style>
  <w:style w:type="character" w:customStyle="1" w:styleId="BalloonTextChar">
    <w:name w:val="Balloon Text Char"/>
    <w:link w:val="BalloonText"/>
    <w:rsid w:val="00843790"/>
    <w:rPr>
      <w:rFonts w:ascii="Tahoma" w:hAnsi="Tahoma" w:cs="Tahoma"/>
      <w:sz w:val="16"/>
      <w:szCs w:val="16"/>
      <w:lang w:eastAsia="en-US"/>
    </w:rPr>
  </w:style>
  <w:style w:type="paragraph" w:styleId="Revision">
    <w:name w:val="Revision"/>
    <w:hidden/>
    <w:uiPriority w:val="99"/>
    <w:semiHidden/>
    <w:rsid w:val="004037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HyungShikKIM.doc" TargetMode="External"/><Relationship Id="rId7" Type="http://schemas.openxmlformats.org/officeDocument/2006/relationships/hyperlink" Target="http://www.linzwiki.at/wiki/Stra%C3%9Fenbahnlinie_3/"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ilviaJudithQUAN-CHANG.doc" TargetMode="External"/><Relationship Id="rId4" Type="http://schemas.openxmlformats.org/officeDocument/2006/relationships/hyperlink" Target="http://www2.ohchr.org/SPdocs/CRPD/CVMembers/CarlosRiosESPINOS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D2F3-F2FC-47EE-A860-6EF6957E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14</Pages>
  <Words>7034</Words>
  <Characters>40094</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47034</CharactersWithSpaces>
  <SharedDoc>false</SharedDoc>
  <HLinks>
    <vt:vector size="6" baseType="variant">
      <vt:variant>
        <vt:i4>7864344</vt:i4>
      </vt:variant>
      <vt:variant>
        <vt:i4>0</vt:i4>
      </vt:variant>
      <vt:variant>
        <vt:i4>0</vt:i4>
      </vt:variant>
      <vt:variant>
        <vt:i4>5</vt:i4>
      </vt:variant>
      <vt:variant>
        <vt:lpwstr>http://www.linzwiki.at/wiki/Stra%C3%9Fenbahnlinie_3/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Belen Enriquez</dc:creator>
  <cp:lastModifiedBy>Sarah Willig</cp:lastModifiedBy>
  <cp:revision>2</cp:revision>
  <cp:lastPrinted>2015-09-24T06:40:00Z</cp:lastPrinted>
  <dcterms:created xsi:type="dcterms:W3CDTF">2017-01-24T17:33:00Z</dcterms:created>
  <dcterms:modified xsi:type="dcterms:W3CDTF">2017-01-24T17:33:00Z</dcterms:modified>
</cp:coreProperties>
</file>